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bidi w:val="0"/>
        <w:numPr>
          <w:ilvl w:val="0"/>
          <w:numId w:val="0"/>
        </w:numPr>
        <w:jc w:val="both"/>
        <w:spacing w:lineRule="auto" w:line="240" w:before="0" w:after="0"/>
        <w:pageBreakBefore w:val="0"/>
        <w:ind w:right="792" w:firstLine="0"/>
        <w:rPr>
          <w:rStyle w:val="PO1"/>
          <w:spacing w:val="0"/>
          <w:b w:val="1"/>
          <w:color w:val="auto"/>
          <w:position w:val="0"/>
          <w:sz w:val="32"/>
          <w:szCs w:val="32"/>
          <w:rFonts w:ascii="Times New Roman" w:eastAsia="宋体" w:hAnsi="宋体" w:hint="default"/>
        </w:rPr>
        <w:wordWrap w:val="off"/>
        <w:snapToGrid w:val="on"/>
        <w:autoSpaceDE w:val="1"/>
        <w:autoSpaceDN w:val="1"/>
      </w:pPr>
      <w:r>
        <w:rPr>
          <w:rStyle w:val="PO1"/>
          <w:spacing w:val="0"/>
          <w:b w:val="1"/>
          <w:color w:val="auto"/>
          <w:position w:val="0"/>
          <w:sz w:val="32"/>
          <w:szCs w:val="32"/>
          <w:rFonts w:ascii="Times New Roman" w:eastAsia="宋体" w:hAnsi="宋体" w:hint="default"/>
        </w:rPr>
        <w:t>附件3：</w:t>
      </w:r>
    </w:p>
    <w:p>
      <w:pPr>
        <w:bidi w:val="0"/>
        <w:numPr>
          <w:ilvl w:val="0"/>
          <w:numId w:val="0"/>
        </w:numPr>
        <w:jc w:val="both"/>
        <w:spacing w:lineRule="auto" w:line="240" w:before="0" w:after="0"/>
        <w:pageBreakBefore w:val="0"/>
        <w:ind w:right="792" w:firstLine="0"/>
        <w:rPr>
          <w:rStyle w:val="PO1"/>
          <w:spacing w:val="0"/>
          <w:b w:val="1"/>
          <w:color w:val="auto"/>
          <w:position w:val="0"/>
          <w:sz w:val="32"/>
          <w:szCs w:val="32"/>
          <w:rFonts w:ascii="Times New Roman" w:eastAsia="宋体" w:hAnsi="宋体" w:hint="default"/>
        </w:rPr>
        <w:wordWrap w:val="off"/>
        <w:snapToGrid w:val="on"/>
        <w:autoSpaceDE w:val="1"/>
        <w:autoSpaceDN w:val="1"/>
      </w:pPr>
      <w:r>
        <w:rPr>
          <w:rStyle w:val="PO1"/>
          <w:spacing w:val="0"/>
          <w:b w:val="1"/>
          <w:color w:val="auto"/>
          <w:position w:val="0"/>
          <w:sz w:val="32"/>
          <w:szCs w:val="32"/>
          <w:rFonts w:ascii="Times New Roman" w:eastAsia="宋体" w:hAnsi="宋体" w:hint="default"/>
        </w:rPr>
        <w:t>装调辅助激光光源技术需求：</w:t>
      </w:r>
    </w:p>
    <w:p>
      <w:pPr>
        <w:bidi w:val="0"/>
        <w:numPr>
          <w:ilvl w:val="0"/>
          <w:numId w:val="0"/>
        </w:numPr>
        <w:jc w:val="both"/>
        <w:spacing w:lineRule="auto" w:line="360" w:before="0" w:after="0"/>
        <w:pageBreakBefore w:val="0"/>
        <w:ind w:left="270" w:right="0" w:firstLine="0"/>
        <w:tabs>
          <w:tab w:val="left" w:pos="360"/>
          <w:tab w:val="left" w:pos="450"/>
        </w:tabs>
        <w:rPr>
          <w:rStyle w:val="PO1"/>
          <w:spacing w:val="0"/>
          <w:b w:val="1"/>
          <w:color w:val="auto"/>
          <w:position w:val="0"/>
          <w:sz w:val="24"/>
          <w:szCs w:val="24"/>
          <w:rFonts w:ascii="Times New Roman" w:eastAsia="宋体" w:hAnsi="宋体" w:hint="default"/>
        </w:rPr>
        <w:wordWrap w:val="off"/>
        <w:snapToGrid w:val="on"/>
        <w:autoSpaceDE w:val="1"/>
        <w:autoSpaceDN w:val="1"/>
      </w:pPr>
      <w:r>
        <w:rPr>
          <w:rStyle w:val="PO1"/>
          <w:spacing w:val="0"/>
          <w:b w:val="1"/>
          <w:color w:val="auto"/>
          <w:position w:val="0"/>
          <w:sz w:val="24"/>
          <w:szCs w:val="24"/>
          <w:rFonts w:ascii="Times New Roman" w:eastAsia="宋体" w:hAnsi="宋体" w:hint="default"/>
        </w:rPr>
        <w:t xml:space="preserve">1 设备用途</w:t>
      </w:r>
    </w:p>
    <w:p>
      <w:pPr>
        <w:bidi w:val="0"/>
        <w:numPr>
          <w:ilvl w:val="0"/>
          <w:numId w:val="0"/>
        </w:numPr>
        <w:jc w:val="both"/>
        <w:spacing w:lineRule="auto" w:line="360" w:before="0" w:after="0"/>
        <w:pageBreakBefore w:val="0"/>
        <w:ind w:left="271" w:right="0" w:firstLine="48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Times New Roman" w:eastAsia="宋体" w:hAnsi="宋体" w:hint="default"/>
        </w:rPr>
        <w:t>装调辅助激光光源主要用于辅助调节激光雷达系统中发射和接收系统，</w:t>
      </w:r>
      <w:r>
        <w:rPr>
          <w:rStyle w:val="PO1"/>
          <w:spacing w:val="0"/>
          <w:color w:val="auto"/>
          <w:position w:val="0"/>
          <w:sz w:val="24"/>
          <w:szCs w:val="24"/>
          <w:rFonts w:ascii="Times New Roman" w:eastAsia="宋体" w:hAnsi="宋体" w:hint="default"/>
        </w:rPr>
        <w:t>并且测试发射光学系统透过率，以确保三维激光雷达系统的正常工作。</w:t>
      </w:r>
    </w:p>
    <w:p>
      <w:pPr>
        <w:bidi w:val="0"/>
        <w:numPr>
          <w:ilvl w:val="0"/>
          <w:numId w:val="0"/>
        </w:numPr>
        <w:jc w:val="both"/>
        <w:spacing w:lineRule="auto" w:line="360" w:before="0" w:after="0"/>
        <w:pageBreakBefore w:val="0"/>
        <w:ind w:left="271" w:right="0" w:firstLine="48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p>
    <w:p>
      <w:pPr>
        <w:bidi w:val="0"/>
        <w:numPr>
          <w:ilvl w:val="0"/>
          <w:numId w:val="0"/>
        </w:numPr>
        <w:jc w:val="both"/>
        <w:spacing w:lineRule="auto" w:line="360" w:before="0" w:after="0"/>
        <w:pageBreakBefore w:val="0"/>
        <w:ind w:left="270" w:right="0" w:firstLine="0"/>
        <w:tabs>
          <w:tab w:val="left" w:pos="360"/>
          <w:tab w:val="left" w:pos="450"/>
        </w:tabs>
        <w:rPr>
          <w:rStyle w:val="PO1"/>
          <w:spacing w:val="0"/>
          <w:b w:val="1"/>
          <w:color w:val="auto"/>
          <w:position w:val="0"/>
          <w:sz w:val="24"/>
          <w:szCs w:val="24"/>
          <w:rFonts w:ascii="Times New Roman" w:eastAsia="宋体" w:hAnsi="宋体" w:hint="default"/>
        </w:rPr>
        <w:wordWrap w:val="off"/>
        <w:snapToGrid w:val="on"/>
        <w:autoSpaceDE w:val="1"/>
        <w:autoSpaceDN w:val="1"/>
      </w:pPr>
      <w:r>
        <w:rPr>
          <w:rStyle w:val="PO1"/>
          <w:spacing w:val="0"/>
          <w:b w:val="1"/>
          <w:color w:val="auto"/>
          <w:position w:val="0"/>
          <w:sz w:val="24"/>
          <w:szCs w:val="24"/>
          <w:rFonts w:ascii="Times New Roman" w:eastAsia="宋体" w:hAnsi="宋体" w:hint="default"/>
        </w:rPr>
        <w:t>2</w:t>
      </w:r>
      <w:r>
        <w:rPr>
          <w:rStyle w:val="PO1"/>
          <w:spacing w:val="0"/>
          <w:b w:val="1"/>
          <w:color w:val="auto"/>
          <w:position w:val="0"/>
          <w:sz w:val="24"/>
          <w:szCs w:val="24"/>
          <w:rFonts w:ascii="Times New Roman" w:eastAsia="宋体" w:hAnsi="宋体" w:hint="default"/>
        </w:rPr>
        <w:t>设备工作环境</w:t>
      </w:r>
    </w:p>
    <w:p>
      <w:pPr>
        <w:bidi w:val="0"/>
        <w:numPr>
          <w:ilvl w:val="0"/>
          <w:numId w:val="0"/>
        </w:numPr>
        <w:jc w:val="both"/>
        <w:spacing w:lineRule="auto" w:line="360" w:before="0" w:after="0"/>
        <w:pageBreakBefore w:val="0"/>
        <w:ind w:left="271" w:right="0" w:firstLine="48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Times New Roman" w:eastAsia="宋体" w:hAnsi="宋体" w:hint="default"/>
        </w:rPr>
        <w:t>洁净度：万级；温度：20℃～25℃；相对湿度：40%～60%。</w:t>
      </w:r>
    </w:p>
    <w:p>
      <w:pPr>
        <w:bidi w:val="0"/>
        <w:numPr>
          <w:ilvl w:val="0"/>
          <w:numId w:val="0"/>
        </w:numPr>
        <w:jc w:val="both"/>
        <w:spacing w:lineRule="auto" w:line="360" w:before="0" w:after="0"/>
        <w:pageBreakBefore w:val="0"/>
        <w:ind w:left="270" w:right="0" w:firstLine="0"/>
        <w:tabs>
          <w:tab w:val="left" w:pos="360"/>
          <w:tab w:val="left" w:pos="450"/>
        </w:tabs>
        <w:rPr>
          <w:rStyle w:val="PO1"/>
          <w:spacing w:val="0"/>
          <w:b w:val="1"/>
          <w:color w:val="auto"/>
          <w:position w:val="0"/>
          <w:sz w:val="24"/>
          <w:szCs w:val="24"/>
          <w:rFonts w:ascii="Times New Roman" w:eastAsia="宋体" w:hAnsi="宋体" w:hint="default"/>
        </w:rPr>
        <w:wordWrap w:val="off"/>
        <w:snapToGrid w:val="on"/>
        <w:autoSpaceDE w:val="1"/>
        <w:autoSpaceDN w:val="1"/>
      </w:pPr>
      <w:r>
        <w:rPr>
          <w:rStyle w:val="PO1"/>
          <w:spacing w:val="0"/>
          <w:b w:val="1"/>
          <w:color w:val="auto"/>
          <w:position w:val="0"/>
          <w:sz w:val="24"/>
          <w:szCs w:val="24"/>
          <w:rFonts w:ascii="Times New Roman" w:eastAsia="宋体" w:hAnsi="宋体" w:hint="default"/>
        </w:rPr>
        <w:t>3技术指标要求</w:t>
      </w:r>
    </w:p>
    <w:p>
      <w:pPr>
        <w:bidi w:val="0"/>
        <w:numPr>
          <w:ilvl w:val="0"/>
          <w:numId w:val="0"/>
        </w:numPr>
        <w:jc w:val="both"/>
        <w:spacing w:lineRule="auto" w:line="360" w:before="0" w:after="0"/>
        <w:pageBreakBefore w:val="0"/>
        <w:ind w:left="271" w:right="0" w:firstLine="48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Times New Roman" w:eastAsia="宋体" w:hAnsi="宋体" w:hint="default"/>
        </w:rPr>
        <w:t>装调辅助激光光源主要用于辅助调节激光雷达系统中发射、接收和探测</w:t>
      </w:r>
      <w:r>
        <w:rPr>
          <w:rStyle w:val="PO1"/>
          <w:spacing w:val="0"/>
          <w:color w:val="auto"/>
          <w:position w:val="0"/>
          <w:sz w:val="24"/>
          <w:szCs w:val="24"/>
          <w:rFonts w:ascii="Times New Roman" w:eastAsia="宋体" w:hAnsi="宋体" w:hint="default"/>
        </w:rPr>
        <w:t>系统，要求为高重复频率、窄脉宽的激光输出，并且具有良好的频率稳定性</w:t>
      </w:r>
      <w:r>
        <w:rPr>
          <w:rStyle w:val="PO1"/>
          <w:spacing w:val="0"/>
          <w:color w:val="auto"/>
          <w:position w:val="0"/>
          <w:sz w:val="24"/>
          <w:szCs w:val="24"/>
          <w:rFonts w:ascii="Times New Roman" w:eastAsia="宋体" w:hAnsi="宋体" w:hint="default"/>
        </w:rPr>
        <w:t>和光束传输特性，与激光雷达所用激光器具有相同的时间和空间特性，平均</w:t>
      </w:r>
      <w:r>
        <w:rPr>
          <w:rStyle w:val="PO1"/>
          <w:spacing w:val="0"/>
          <w:color w:val="auto"/>
          <w:position w:val="0"/>
          <w:sz w:val="24"/>
          <w:szCs w:val="24"/>
          <w:rFonts w:ascii="Times New Roman" w:eastAsia="宋体" w:hAnsi="宋体" w:hint="default"/>
        </w:rPr>
        <w:t>功率低于激光雷达用激光器。在三维激光雷达系统装调过程中，利用辅助激</w:t>
      </w:r>
      <w:r>
        <w:rPr>
          <w:rStyle w:val="PO1"/>
          <w:spacing w:val="0"/>
          <w:color w:val="auto"/>
          <w:position w:val="0"/>
          <w:sz w:val="24"/>
          <w:szCs w:val="24"/>
          <w:rFonts w:ascii="Times New Roman" w:eastAsia="宋体" w:hAnsi="宋体" w:hint="default"/>
        </w:rPr>
        <w:t>光光源代替高功率激光雷达光源，提高三维激光雷达系统的装调效率。</w:t>
      </w:r>
    </w:p>
    <w:p>
      <w:pPr>
        <w:bidi w:val="0"/>
        <w:numPr>
          <w:ilvl w:val="0"/>
          <w:numId w:val="0"/>
        </w:numPr>
        <w:jc w:val="both"/>
        <w:spacing w:lineRule="auto" w:line="360" w:before="0" w:after="0"/>
        <w:pageBreakBefore w:val="0"/>
        <w:ind w:left="271" w:right="0" w:firstLine="48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Times New Roman" w:eastAsia="宋体" w:hAnsi="宋体" w:hint="default"/>
        </w:rPr>
        <w:t>考虑到中高空激光雷达对激光光源的需求，现要求装调辅助激光光源的</w:t>
      </w:r>
      <w:r>
        <w:rPr>
          <w:rStyle w:val="PO1"/>
          <w:spacing w:val="0"/>
          <w:color w:val="auto"/>
          <w:position w:val="0"/>
          <w:sz w:val="24"/>
          <w:szCs w:val="24"/>
          <w:rFonts w:ascii="Times New Roman" w:eastAsia="宋体" w:hAnsi="宋体" w:hint="default"/>
        </w:rPr>
        <w:t>技术指标如下：</w:t>
      </w:r>
    </w:p>
    <w:p>
      <w:pPr>
        <w:bidi w:val="0"/>
        <w:numPr>
          <w:ilvl w:val="0"/>
          <w:numId w:val="1"/>
        </w:numPr>
        <w:jc w:val="both"/>
        <w:spacing w:lineRule="auto" w:line="360" w:before="0" w:after="0"/>
        <w:pageBreakBefore w:val="0"/>
        <w:ind w:left="1111" w:right="0" w:hanging="36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宋体" w:eastAsia="宋体" w:hAnsi="宋体" w:hint="default"/>
        </w:rPr>
        <w:t xml:space="preserve">★ </w:t>
      </w:r>
      <w:r>
        <w:rPr>
          <w:rStyle w:val="PO1"/>
          <w:spacing w:val="0"/>
          <w:color w:val="auto"/>
          <w:position w:val="0"/>
          <w:sz w:val="24"/>
          <w:szCs w:val="24"/>
          <w:rFonts w:ascii="Times New Roman" w:eastAsia="宋体" w:hAnsi="宋体" w:hint="default"/>
        </w:rPr>
        <w:t>平均功率：≥30W；</w:t>
      </w:r>
    </w:p>
    <w:p>
      <w:pPr>
        <w:bidi w:val="0"/>
        <w:numPr>
          <w:ilvl w:val="0"/>
          <w:numId w:val="2"/>
        </w:numPr>
        <w:jc w:val="both"/>
        <w:spacing w:lineRule="auto" w:line="360" w:before="0" w:after="0"/>
        <w:pageBreakBefore w:val="0"/>
        <w:ind w:left="1111" w:right="0" w:hanging="36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宋体" w:eastAsia="宋体" w:hAnsi="宋体" w:hint="default"/>
        </w:rPr>
        <w:t xml:space="preserve">★ </w:t>
      </w:r>
      <w:r>
        <w:rPr>
          <w:rStyle w:val="PO1"/>
          <w:spacing w:val="0"/>
          <w:color w:val="auto"/>
          <w:position w:val="0"/>
          <w:sz w:val="24"/>
          <w:szCs w:val="24"/>
          <w:rFonts w:ascii="Times New Roman" w:eastAsia="宋体" w:hAnsi="宋体" w:hint="default"/>
        </w:rPr>
        <w:t>重复频率：≥1-2kHz；</w:t>
      </w:r>
    </w:p>
    <w:p>
      <w:pPr>
        <w:bidi w:val="0"/>
        <w:numPr>
          <w:ilvl w:val="0"/>
          <w:numId w:val="2"/>
        </w:numPr>
        <w:jc w:val="both"/>
        <w:spacing w:lineRule="auto" w:line="360" w:before="0" w:after="0"/>
        <w:pageBreakBefore w:val="0"/>
        <w:ind w:left="1111" w:right="0" w:hanging="36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宋体" w:eastAsia="宋体" w:hAnsi="宋体" w:hint="default"/>
        </w:rPr>
        <w:t xml:space="preserve">★ </w:t>
      </w:r>
      <w:r>
        <w:rPr>
          <w:rStyle w:val="PO1"/>
          <w:spacing w:val="0"/>
          <w:color w:val="auto"/>
          <w:position w:val="0"/>
          <w:sz w:val="24"/>
          <w:szCs w:val="24"/>
          <w:rFonts w:ascii="Times New Roman" w:eastAsia="宋体" w:hAnsi="宋体" w:hint="default"/>
        </w:rPr>
        <w:t xml:space="preserve">中心波长：1064.40±0.06nm @ 25</w:t>
      </w:r>
      <w:r>
        <w:rPr>
          <w:rStyle w:val="PO1"/>
          <w:spacing w:val="0"/>
          <w:color w:val="auto"/>
          <w:position w:val="0"/>
          <w:sz w:val="24"/>
          <w:szCs w:val="24"/>
          <w:rFonts w:ascii="宋体" w:eastAsia="宋体" w:hAnsi="宋体" w:hint="default"/>
        </w:rPr>
        <w:t>℃</w:t>
      </w:r>
      <w:r>
        <w:rPr>
          <w:rStyle w:val="PO1"/>
          <w:spacing w:val="0"/>
          <w:color w:val="auto"/>
          <w:position w:val="0"/>
          <w:sz w:val="24"/>
          <w:szCs w:val="24"/>
          <w:rFonts w:ascii="Times New Roman" w:eastAsia="宋体" w:hAnsi="宋体" w:hint="default"/>
        </w:rPr>
        <w:t>；</w:t>
      </w:r>
    </w:p>
    <w:p>
      <w:pPr>
        <w:bidi w:val="0"/>
        <w:numPr>
          <w:ilvl w:val="0"/>
          <w:numId w:val="2"/>
        </w:numPr>
        <w:jc w:val="both"/>
        <w:spacing w:lineRule="auto" w:line="360" w:before="0" w:after="0"/>
        <w:pageBreakBefore w:val="0"/>
        <w:ind w:left="1111" w:right="0" w:hanging="36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宋体" w:eastAsia="宋体" w:hAnsi="宋体" w:hint="default"/>
        </w:rPr>
        <w:t xml:space="preserve">★ </w:t>
      </w:r>
      <w:r>
        <w:rPr>
          <w:rStyle w:val="PO1"/>
          <w:spacing w:val="0"/>
          <w:color w:val="auto"/>
          <w:position w:val="0"/>
          <w:sz w:val="24"/>
          <w:szCs w:val="24"/>
          <w:rFonts w:ascii="Times New Roman" w:eastAsia="宋体" w:hAnsi="宋体" w:hint="default"/>
        </w:rPr>
        <w:t>脉冲宽度：&lt;5ns；</w:t>
      </w:r>
    </w:p>
    <w:p>
      <w:pPr>
        <w:bidi w:val="0"/>
        <w:numPr>
          <w:ilvl w:val="0"/>
          <w:numId w:val="2"/>
        </w:numPr>
        <w:jc w:val="both"/>
        <w:spacing w:lineRule="auto" w:line="360" w:before="0" w:after="0"/>
        <w:pageBreakBefore w:val="0"/>
        <w:ind w:left="1111" w:right="0" w:hanging="36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宋体" w:eastAsia="宋体" w:hAnsi="宋体" w:hint="default"/>
        </w:rPr>
        <w:t xml:space="preserve">★ </w:t>
      </w:r>
      <w:r>
        <w:rPr>
          <w:rStyle w:val="PO1"/>
          <w:spacing w:val="0"/>
          <w:color w:val="auto"/>
          <w:position w:val="0"/>
          <w:sz w:val="24"/>
          <w:szCs w:val="24"/>
          <w:rFonts w:ascii="Times New Roman" w:eastAsia="宋体" w:hAnsi="宋体" w:hint="default"/>
        </w:rPr>
        <w:t>光束质量因子：&lt;1.5。</w:t>
      </w:r>
    </w:p>
    <w:p>
      <w:pPr>
        <w:bidi w:val="0"/>
        <w:numPr>
          <w:ilvl w:val="0"/>
          <w:numId w:val="2"/>
        </w:numPr>
        <w:jc w:val="both"/>
        <w:spacing w:lineRule="auto" w:line="360" w:before="0" w:after="0"/>
        <w:pageBreakBefore w:val="0"/>
        <w:ind w:left="1111" w:right="0" w:hanging="360"/>
        <w:tabs>
          <w:tab w:val="left" w:pos="360"/>
          <w:tab w:val="left" w:pos="450"/>
        </w:tabs>
        <w:rPr>
          <w:rStyle w:val="PO1"/>
          <w:spacing w:val="0"/>
          <w:color w:val="auto"/>
          <w:position w:val="0"/>
          <w:sz w:val="24"/>
          <w:szCs w:val="24"/>
          <w:rFonts w:ascii="Times New Roman" w:eastAsia="宋体" w:hAnsi="宋体" w:hint="default"/>
        </w:rPr>
        <w:wordWrap w:val="off"/>
        <w:snapToGrid w:val="on"/>
        <w:autoSpaceDE w:val="1"/>
        <w:autoSpaceDN w:val="1"/>
      </w:pPr>
      <w:r>
        <w:rPr>
          <w:rStyle w:val="PO1"/>
          <w:spacing w:val="0"/>
          <w:color w:val="auto"/>
          <w:position w:val="0"/>
          <w:sz w:val="24"/>
          <w:szCs w:val="24"/>
          <w:rFonts w:ascii="宋体" w:eastAsia="宋体" w:hAnsi="宋体" w:hint="default"/>
        </w:rPr>
        <w:t xml:space="preserve">★ </w:t>
      </w:r>
      <w:r>
        <w:rPr>
          <w:rStyle w:val="PO1"/>
          <w:spacing w:val="0"/>
          <w:color w:val="auto"/>
          <w:position w:val="0"/>
          <w:sz w:val="24"/>
          <w:szCs w:val="24"/>
          <w:rFonts w:ascii="Times New Roman" w:eastAsia="宋体" w:hAnsi="宋体" w:hint="default"/>
        </w:rPr>
        <w:t>服务条款：使用寿命≥10年，保修期3年，激光器出现问题24小</w:t>
      </w:r>
      <w:r>
        <w:rPr>
          <w:rStyle w:val="PO1"/>
          <w:spacing w:val="0"/>
          <w:color w:val="auto"/>
          <w:position w:val="0"/>
          <w:sz w:val="24"/>
          <w:szCs w:val="24"/>
          <w:rFonts w:ascii="Times New Roman" w:eastAsia="宋体" w:hAnsi="宋体" w:hint="default"/>
        </w:rPr>
        <w:t>时内有响应。</w:t>
      </w:r>
    </w:p>
    <w:p>
      <w:pPr>
        <w:bidi w:val="0"/>
        <w:numPr>
          <w:ilvl w:val="0"/>
          <w:numId w:val="2"/>
        </w:numPr>
        <w:jc w:val="both"/>
        <w:spacing w:lineRule="auto" w:line="360" w:before="0" w:after="0"/>
        <w:pageBreakBefore w:val="0"/>
        <w:ind w:left="1111" w:right="0" w:hanging="360"/>
        <w:tabs>
          <w:tab w:val="left" w:pos="360"/>
          <w:tab w:val="left" w:pos="450"/>
        </w:tabs>
        <w:rPr>
          <w:color w:val="auto"/>
          <w:position w:val="0"/>
          <w:sz w:val="22"/>
          <w:szCs w:val="22"/>
          <w:rFonts w:ascii="Tahoma" w:eastAsia="Tahoma" w:hAnsi="Tahoma" w:hint="default"/>
        </w:rPr>
        <w:wordWrap w:val="off"/>
        <w:snapToGrid w:val="on"/>
        <w:autoSpaceDE w:val="1"/>
        <w:autoSpaceDN w:val="1"/>
      </w:pPr>
    </w:p>
    <w:sectPr>
      <w:pgSz w:w="11906" w:h="16838"/>
      <w:pgMar w:top="1440" w:left="1800" w:bottom="1440" w:right="1800" w:header="708" w:footer="708" w:gutter="0"/>
      <w:pgNumType w:fmt="decimal"/>
      <w:docGrid w:type="default" w:linePitch="360"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Tahoma">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2F000000"/>
    <w:tmpl w:val="1F000014"/>
    <w:lvl w:ilvl="0">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1">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2">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3">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4">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5">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6">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7">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8">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abstractNum>
  <w:abstractNum w:abstractNumId="1">
    <w:multiLevelType w:val="hybridMultilevel"/>
    <w:nsid w:val="2F000001"/>
    <w:tmpl w:val="1F002411"/>
    <w:lvl w:ilvl="0">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1">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2">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3">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4">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5">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6">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7">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lvl w:ilvl="8">
      <w:lvlJc w:val="left"/>
      <w:numFmt w:val="bullet"/>
      <w:start w:val="3"/>
      <w:suff w:val="tab"/>
      <w:pPr>
        <w:autoSpaceDE w:val="1"/>
        <w:autoSpaceDN w:val="1"/>
        <w:ind w:left="1111" w:hanging="360"/>
        <w:kinsoku/>
        <w:overflowPunct/>
        <w:pageBreakBefore w:val="0"/>
        <w:textAlignment w:val="baseline"/>
        <w:widowControl/>
      </w:pPr>
      <w:rPr>
        <w:rFonts w:ascii="宋体" w:eastAsia="宋体" w:hAnsi="宋体"/>
        <w:rStyle w:val="PO1"/>
        <w:sz w:val="24"/>
        <w:szCs w:val="24"/>
        <w:w w:val="100"/>
      </w:rPr>
      <w:lvlText w:val="·"/>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720"/>
  <w:displayHorizontalDrawingGridEvery w:val="0"/>
  <w:displayVerticalDrawingGridEvery w:val="2"/>
  <w:noPunctuationKerning/>
  <w:characterSpacingControl w:val="doNotCompress"/>
  <w:bordersDoNotSurroundHeader/>
  <w:bordersDoNotSurroundFooter/>
  <w:compat>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微软雅黑" w:hAnsi="Calibri"/>
        <w:shd w:val="clear"/>
        <w:sz w:val="22"/>
        <w:szCs w:val="22"/>
        <w:w w:val="100"/>
      </w:rPr>
    </w:rPrDefault>
  </w:docDefaults>
  <w:style w:default="1" w:styleId="PO1" w:type="paragraph">
    <w:name w:val="Normal"/>
    <w:qFormat/>
    <w:uiPriority w:val="1"/>
    <w:pPr>
      <w:autoSpaceDE w:val="1"/>
      <w:autoSpaceDN w:val="1"/>
      <w:widowControl/>
      <w:wordWrap/>
    </w:pPr>
    <w:rPr>
      <w:rFonts w:ascii="Tahoma" w:eastAsia="Tahoma" w:hAnsi="Tahoma"/>
      <w:shd w:val="clear"/>
      <w:sz w:val="20"/>
      <w:szCs w:val="20"/>
      <w:w w:val="100"/>
    </w:r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1</Lines>
  <LinksUpToDate>false</LinksUpToDate>
  <Pages>1</Pages>
  <Paragraphs>1</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lenovo</dc:creator>
  <cp:lastModifiedBy/>
  <dcterms:modified xsi:type="dcterms:W3CDTF">2008-09-11T17:21:00Z</dcterms:modified>
</cp:coreProperties>
</file>