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1C" w:rsidRDefault="000E1F1C" w:rsidP="000E1F1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2281A">
        <w:rPr>
          <w:rFonts w:asciiTheme="minorEastAsia" w:hAnsiTheme="minorEastAsia" w:hint="eastAsia"/>
          <w:sz w:val="24"/>
          <w:szCs w:val="24"/>
        </w:rPr>
        <w:t>电感耦合等离子体发射光谱仪</w:t>
      </w:r>
    </w:p>
    <w:p w:rsidR="000E1F1C" w:rsidRDefault="000E1F1C" w:rsidP="000E1F1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技术参数：</w:t>
      </w:r>
    </w:p>
    <w:p w:rsidR="000E1F1C" w:rsidRDefault="000E1F1C" w:rsidP="000E1F1C">
      <w:pPr>
        <w:widowControl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一、高频发生器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1.类型：自激式，四绕组感应线圈。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2.频率：40.68MHz， 稳定性优于0.1%。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★3.功率范围：800～1700W可调，功率波动＜0.05%。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4.功率传输效率：RF射频发生器功率传输效率≥90%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二、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管和等离子体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5.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管类型：组合式，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体式均可。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卡插定位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，无需调节.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★6.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管放置：垂直安装，有利于高盐和有机样品直接分析，避免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水平矩管易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产生的盐分、碳粒的凝结和水滴的产生 , 耐受各种复杂基体，减少分析物沉积，记忆效应小，长期稳定性好，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矩管寿命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长。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7.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管不加长：点火工作时炬管外管末端伸出耦合线圈≤5mm，没有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管加长导致低温尾焰加长产生的自吸、电离、基体等干扰。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8.观测方向和方式:同时具有轴向、轴向扩展、侧向、侧向扩展4种观测方式，在一次分析中可以采用轴向、轴向扩展、侧向、侧向扩展4种观测方式，并同时给出四种观测方式的测量结果。适合高低浓度（μg/L～%）同时测定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9.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管高度：上下可调，观测高度可自动优化 ,可优化侧向和侧向扩展观测位置。提高分析的稳定性和灵敏度。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10.加氧功能：标准配置有机加氧系统，氧气采用MFC控制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★11.尾焰消除：氩气反吹和水冷冷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锥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两种不同的尾焰消除技术联合使用，不采用空气刀切割技术。轴向观察距离（取光锥口与耦合线圈末端）≤30mm，将轴向观测时低温尾焰的自吸干扰、电离干扰、基体干扰等降至最低，灵敏度提到最高，线性范围达到最宽，实验室噪声最小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三、进样系统：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12.蠕动泵：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辊轮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≥10 ，通道≥3，泵速自动可调, 压力可调，具有泵速快进功能，进样速率快，平衡时间短，记忆效应小。必须具备快速冲洗功能，缩短分析周期。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13.雾化器：高效同心雾化器,提升量1ml/min,使用于常规水基体样品和有机样品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14.雾化室：旋流雾化室，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雾化室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体积50ml；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该雾室标准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配备液位探测管。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四、气体控制和安全监控系统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15.氩气消耗量：等离子体和光室吹扫（总气）≤15L/min。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16.气体控制：载气、辅助气、等离子气、吹扫气、反吹气、有机加氧气等各路气体的流量均有独立的质量流量控制器（MFC）控制，气体流量连续可调，保证进样、激发和等离子体的稳定性。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17.光室吹扫：全光谱范围内（160-900nm）光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室持续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吹扫，吹扫气进入等离子体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焰燃烧，不增加额外耗气，提高分析灵敏度 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18.安全监控系统：所有气体压力和流量，冷却循环水流量和温度，射频发生器功率，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管位置，光室（吹扫）气体压力，等离子体室门开与关，排气量，等离子体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焰点燃与关闭，多重传感器连续监测所有运行参数和状态，确保安全无误。具有多重防辐射屏蔽门。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五、分光系统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19.单色器：高分辨率中阶梯光栅和棱镜组成双色散高分辨同时全谱型分光系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 xml:space="preserve">统。 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20.波长范围：160～900nm。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21.波长准确度：≤0.0004nm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★22.光学分辨率：半峰（高）宽FWHM≤0.004nm（在200 nm处）。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23.波长校正：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氖线动态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波长校正和校准溶液校正。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24.杂散光：10 g/L Ca标准溶液在As193.698nm处的测定值≤50μg/L。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★25.光室恒温时间：无需恒温光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室或者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恒温时间≤5min，越短越好。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26.焦距：400nm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27.光栅刻线密度：75条/mm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六、检测器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28.检测器：高灵敏度CCD，覆盖从160～900nm整个波长范围，无任何波长断点。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29.检测范围：≥106，自动选择最佳积分时间。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30.工作温度：不低于-10℃，温度越高越好。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★31.恒温时间：≤5min。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32.控温方式：Peltier制冷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33.像素分辨率：≤0.0025nm/pixel（在200 nm处）。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34.信号获得：分析信号与背景信息同时检测，非顺序获得。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七、背景校正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35.采用实时背景校正，分析信号与背景信号同时获得，无动态时间误差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36.校正方式：静态背景校正模式、动态背景校正模式、线性背景校正模式、非线性背景校正模式等不低于4种背景校正方式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37.光谱后分析功能：允许重新背景校正。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八、分析软件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 xml:space="preserve">38.软件操作方便、直观、快速、智能。 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39.有多种分析方法：标准曲线法、标准加入法、标准加入校正法、内标法、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光强度法等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可供选择。 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40.谱线库丰富（≥60000条），有各分析线的相对灵敏度和各种干扰的识别。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41.详尽的质控软件包和检测各种信息的质控图。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42.适用Windows XP、Windows 7、Windows 8操作系统。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43.符合21CFR Part 11的要求，具有登录口令保护，多级操作权限设置和网络安全管理，具有历史记录和电子签名功能。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44.具有远程诊断、网络通讯和数据再处理功能。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九、验收指标：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45.10μg/L Cd和100μg/L As的混合标准溶液在As 228.812nm 处测定，As与Cd的峰谷比As的峰高≤10%；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46.1mg/L Tl在190.7960nm与190.8100nm双线的分辨率图及主峰190.7960nm的FWHM值≤0.0004nm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47.能测出0、0.50、1.00、3.00、5.00（μg/L）Cd 标准曲线和0、0.050、0.25、1.00、2.00（mg/L）S标准曲线。5点拟合，不可删除，线性拟合系数R≥0.999。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十、配置要求：高分辨率等离子发射光谱仪主机1台、循环冷却水系统1套、有机加氧通道1套、雾化器（无机水体系样品1ml/min） 1套、同心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雾化雾化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室（无机水体系样品 50ml）1套、蠕动泵：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辊轮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≥10，通道≥3 1套、循环冷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却水添加剂 2包、中心喷射管（无机水体系样品） 1支、可拆式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管石英内管1支、可拆式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管石英外管1支、随机备件（主机电源线、电源适配器、主机数据线、水冷惰性进出水管线、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水冷机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电源线、专用工具、安装光盘、产品说明书、出厂检验报告等。）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十一、设备用途与总体描述：主要应用于对用于对各类样品中主量、微量及痕量元素的定性、半定量和定量分析.仪器以高分辨率同时全谱型光学分光系统为基础，由进样系统、高频发生器、垂直等离子体</w:t>
      </w:r>
      <w:proofErr w:type="gramStart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炬</w:t>
      </w:r>
      <w:proofErr w:type="gramEnd"/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t>、双向观测外光路系统、高灵敏度CCD检测器、气体控制系统、分析软件和计算机系统组成。全自动控制，仪器监控仪表全部由计算机控制，仪器参数无需手动调节的等离子体发射光谱仪。仪器预热时间≤5 min，开机即测,节省分析时间，以满足科研、生产的需求。</w:t>
      </w:r>
      <w:r w:rsidRPr="00E64953">
        <w:rPr>
          <w:rFonts w:ascii="宋体" w:hAnsi="宋体" w:cs="宋体" w:hint="eastAsia"/>
          <w:color w:val="000000"/>
          <w:kern w:val="0"/>
          <w:sz w:val="24"/>
          <w:szCs w:val="24"/>
        </w:rPr>
        <w:br/>
        <w:t>★十二、为保证专业的技术支持及售后服务，投标人必须提供所投产品的合法来源渠道证明文件，否则投标无效</w:t>
      </w:r>
    </w:p>
    <w:p w:rsidR="00392759" w:rsidRDefault="000E1F1C" w:rsidP="000E1F1C">
      <w:r>
        <w:rPr>
          <w:rFonts w:ascii="宋体" w:hAnsi="宋体" w:cs="宋体" w:hint="eastAsia"/>
          <w:color w:val="000000"/>
          <w:kern w:val="0"/>
          <w:sz w:val="24"/>
          <w:szCs w:val="24"/>
        </w:rPr>
        <w:t>十三、</w:t>
      </w:r>
      <w:r w:rsidRPr="00996174">
        <w:rPr>
          <w:rFonts w:ascii="宋体" w:hAnsi="宋体" w:cs="宋体" w:hint="eastAsia"/>
          <w:color w:val="000000"/>
          <w:kern w:val="0"/>
          <w:sz w:val="24"/>
          <w:szCs w:val="24"/>
        </w:rPr>
        <w:t>带★项必须满足，否则视为不满足要求投标无效。</w:t>
      </w:r>
    </w:p>
    <w:sectPr w:rsidR="0039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C"/>
    <w:rsid w:val="000E1F1C"/>
    <w:rsid w:val="003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7517"/>
  <w15:chartTrackingRefBased/>
  <w15:docId w15:val="{B320C341-EAE3-4C9A-80A8-2998100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2018-09-05T01:22:00Z</dcterms:created>
  <dcterms:modified xsi:type="dcterms:W3CDTF">2018-09-05T01:23:00Z</dcterms:modified>
</cp:coreProperties>
</file>