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pacing w:lineRule="auto" w:line="312" w:before="0" w:after="0"/>
        <w:ind w:right="0" w:firstLine="0"/>
        <w:rPr>
          <w:color w:val="auto"/>
          <w:position w:val="0"/>
          <w:sz w:val="31"/>
          <w:szCs w:val="31"/>
          <w:rFonts w:ascii="Times New Roman" w:eastAsia="Times New Roman" w:hAnsi="Times New Roman" w:hint="default"/>
        </w:rPr>
        <w:outlineLvl w:val="0"/>
        <w:snapToGrid w:val="off"/>
        <w:autoSpaceDE w:val="1"/>
        <w:autoSpaceDN w:val="1"/>
      </w:pPr>
      <w:r>
        <w:rPr>
          <w:color w:val="auto"/>
          <w:position w:val="0"/>
          <w:sz w:val="31"/>
          <w:szCs w:val="31"/>
          <w:rFonts w:ascii="Times New Roman" w:eastAsia="Times New Roman" w:hAnsi="Times New Roman" w:hint="default"/>
        </w:rPr>
        <w:t>技术规格及要求</w:t>
      </w:r>
    </w:p>
    <w:p>
      <w:pPr>
        <w:numPr>
          <w:ilvl w:val="0"/>
          <w:numId w:val="0"/>
        </w:numPr>
        <w:jc w:val="center"/>
        <w:spacing w:lineRule="auto" w:line="312" w:before="0" w:after="0"/>
        <w:ind w:right="0" w:firstLine="0"/>
        <w:rPr>
          <w:color w:val="auto"/>
          <w:position w:val="0"/>
          <w:sz w:val="31"/>
          <w:szCs w:val="31"/>
          <w:rFonts w:ascii="Times New Roman" w:eastAsia="Times New Roman" w:hAnsi="Times New Roman" w:hint="default"/>
        </w:rPr>
        <w:outlineLvl w:val="0"/>
        <w:snapToGrid w:val="off"/>
        <w:autoSpaceDE w:val="1"/>
        <w:autoSpaceDN w:val="1"/>
      </w:pPr>
    </w:p>
    <w:p>
      <w:pPr>
        <w:numPr>
          <w:ilvl w:val="0"/>
          <w:numId w:val="0"/>
        </w:numPr>
        <w:jc w:val="both"/>
        <w:spacing w:lineRule="exact" w:line="420" w:before="0" w:after="0"/>
        <w:ind w:right="0" w:firstLine="0"/>
        <w:rPr>
          <w:color w:val="auto"/>
          <w:position w:val="0"/>
          <w:sz w:val="21"/>
          <w:szCs w:val="21"/>
          <w:rFonts w:ascii="Times New Roman" w:eastAsia="Times New Roman" w:hAnsi="Times New Roman" w:hint="default"/>
        </w:rPr>
        <w:outlineLvl w:val="0"/>
        <w:autoSpaceDE w:val="1"/>
        <w:autoSpaceDN w:val="1"/>
      </w:pPr>
      <w:r>
        <w:rPr>
          <w:color w:val="auto"/>
          <w:position w:val="0"/>
          <w:sz w:val="21"/>
          <w:szCs w:val="21"/>
          <w:rFonts w:ascii="Times New Roman" w:eastAsia="Times New Roman" w:hAnsi="Times New Roman" w:hint="default"/>
        </w:rPr>
        <w:t>一、项目名称（附带WBS编号）：高精度多功能校准器（SESRI2.2.1.4）</w:t>
      </w:r>
    </w:p>
    <w:p>
      <w:pPr>
        <w:numPr>
          <w:ilvl w:val="0"/>
          <w:numId w:val="0"/>
        </w:numPr>
        <w:jc w:val="both"/>
        <w:spacing w:lineRule="exact" w:line="420" w:before="0" w:after="0"/>
        <w:ind w:right="0" w:firstLine="0"/>
        <w:rPr>
          <w:color w:val="auto"/>
          <w:position w:val="0"/>
          <w:sz w:val="21"/>
          <w:szCs w:val="21"/>
          <w:rFonts w:ascii="Times New Roman" w:eastAsia="Times New Roman" w:hAnsi="Times New Roman" w:hint="default"/>
        </w:rPr>
        <w:outlineLvl w:val="0"/>
        <w:autoSpaceDE w:val="1"/>
        <w:autoSpaceDN w:val="1"/>
      </w:pPr>
      <w:r>
        <w:rPr>
          <w:color w:val="auto"/>
          <w:position w:val="0"/>
          <w:sz w:val="21"/>
          <w:szCs w:val="21"/>
          <w:rFonts w:ascii="Times New Roman" w:eastAsia="Times New Roman" w:hAnsi="Times New Roman" w:hint="default"/>
        </w:rPr>
        <w:t>二、招标数量</w:t>
      </w:r>
      <w:bookmarkStart w:id="1" w:name="OLE_LINK10"/>
      <w:bookmarkStart w:id="2" w:name="OLE_LINK11"/>
      <w:r>
        <w:rPr>
          <w:color w:val="auto"/>
          <w:position w:val="0"/>
          <w:sz w:val="21"/>
          <w:szCs w:val="21"/>
          <w:rFonts w:ascii="Times New Roman" w:eastAsia="Times New Roman" w:hAnsi="Times New Roman" w:hint="default"/>
        </w:rPr>
        <w:t>：1台</w:t>
      </w:r>
      <w:bookmarkEnd w:id="1"/>
      <w:bookmarkEnd w:id="2"/>
    </w:p>
    <w:p>
      <w:pPr>
        <w:numPr>
          <w:ilvl w:val="0"/>
          <w:numId w:val="0"/>
        </w:numPr>
        <w:jc w:val="both"/>
        <w:spacing w:lineRule="exact" w:line="420" w:before="0" w:after="0"/>
        <w:ind w:right="0" w:firstLine="0"/>
        <w:rPr>
          <w:color w:val="auto"/>
          <w:position w:val="0"/>
          <w:sz w:val="21"/>
          <w:szCs w:val="21"/>
          <w:rFonts w:ascii="Times New Roman" w:eastAsia="Times New Roman" w:hAnsi="Times New Roman" w:hint="default"/>
        </w:rPr>
        <w:outlineLvl w:val="0"/>
        <w:autoSpaceDE w:val="1"/>
        <w:autoSpaceDN w:val="1"/>
      </w:pPr>
      <w:r>
        <w:rPr>
          <w:color w:val="auto"/>
          <w:position w:val="0"/>
          <w:sz w:val="21"/>
          <w:szCs w:val="21"/>
          <w:rFonts w:ascii="Times New Roman" w:eastAsia="Times New Roman" w:hAnsi="Times New Roman" w:hint="default"/>
        </w:rPr>
        <w:t>三、技术参数及采购需求</w:t>
      </w:r>
    </w:p>
    <w:p>
      <w:pPr>
        <w:pStyle w:val="PO26"/>
        <w:bidi w:val="0"/>
        <w:numPr>
          <w:ilvl w:val="0"/>
          <w:numId w:val="1"/>
        </w:numPr>
        <w:jc w:val="both"/>
        <w:spacing w:lineRule="exact" w:line="420" w:before="0" w:after="0"/>
        <w:contextualSpacing w:val="1"/>
        <w:ind w:left="777" w:right="0" w:hanging="357"/>
        <w:rPr>
          <w:color w:val="auto"/>
          <w:position w:val="0"/>
          <w:sz w:val="21"/>
          <w:szCs w:val="21"/>
          <w:rFonts w:ascii="Times New Roman" w:eastAsia="Times New Roman" w:hAnsi="Times New Roman" w:hint="default"/>
        </w:rPr>
        <w:outlineLvl w:val="1"/>
        <w:autoSpaceDE w:val="1"/>
        <w:autoSpaceDN w:val="1"/>
      </w:pPr>
      <w:r>
        <w:rPr>
          <w:color w:val="auto"/>
          <w:position w:val="0"/>
          <w:sz w:val="21"/>
          <w:szCs w:val="21"/>
          <w:rFonts w:ascii="Times New Roman" w:eastAsia="Times New Roman" w:hAnsi="Times New Roman" w:hint="default"/>
        </w:rPr>
        <w:t>项目概述</w:t>
      </w:r>
    </w:p>
    <w:p>
      <w:pPr>
        <w:numPr>
          <w:ilvl w:val="0"/>
          <w:numId w:val="0"/>
        </w:numPr>
        <w:jc w:val="both"/>
        <w:spacing w:lineRule="exact" w:line="42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空间磁环境模拟与研究系统隶属于哈尔滨工业大学承担的国家重大科技基础设施建设</w:t>
      </w:r>
      <w:r>
        <w:rPr>
          <w:color w:val="auto"/>
          <w:position w:val="0"/>
          <w:sz w:val="21"/>
          <w:szCs w:val="21"/>
          <w:rFonts w:ascii="Times New Roman" w:eastAsia="Times New Roman" w:hAnsi="Times New Roman" w:hint="default"/>
        </w:rPr>
        <w:t>项目“空间环境地面模拟装置”。空间磁环境模拟与研究系统可以模拟空间磁环境，是建立全</w:t>
      </w:r>
      <w:r>
        <w:rPr>
          <w:color w:val="auto"/>
          <w:position w:val="0"/>
          <w:sz w:val="21"/>
          <w:szCs w:val="21"/>
          <w:rFonts w:ascii="Times New Roman" w:eastAsia="Times New Roman" w:hAnsi="Times New Roman" w:hint="default"/>
        </w:rPr>
        <w:t>面的空间磁场模拟平台以开展航天器磁特性研究的必要条件，也是研究地磁导航技术的先决</w:t>
      </w:r>
      <w:r>
        <w:rPr>
          <w:color w:val="auto"/>
          <w:position w:val="0"/>
          <w:sz w:val="21"/>
          <w:szCs w:val="21"/>
          <w:rFonts w:ascii="Times New Roman" w:eastAsia="Times New Roman" w:hAnsi="Times New Roman" w:hint="default"/>
        </w:rPr>
        <w:t>条件，其建设将推动弱磁技术在航空航天与国防工程的应用。</w:t>
      </w:r>
      <w:bookmarkStart w:id="3" w:name="OLE_LINK12"/>
      <w:bookmarkStart w:id="4" w:name="OLE_LINK13"/>
      <w:r>
        <w:rPr>
          <w:color w:val="auto"/>
          <w:position w:val="0"/>
          <w:sz w:val="21"/>
          <w:szCs w:val="21"/>
          <w:rFonts w:ascii="Times New Roman" w:eastAsia="Times New Roman" w:hAnsi="Times New Roman" w:hint="default"/>
        </w:rPr>
        <w:t>本项目采购的高精度多功能校</w:t>
      </w:r>
      <w:r>
        <w:rPr>
          <w:color w:val="auto"/>
          <w:position w:val="0"/>
          <w:sz w:val="21"/>
          <w:szCs w:val="21"/>
          <w:rFonts w:ascii="Times New Roman" w:eastAsia="Times New Roman" w:hAnsi="Times New Roman" w:hint="default"/>
        </w:rPr>
        <w:t>准器主要是作为弱磁调控线圈的电源，给磁传感器的联合标定、三轴磁场发生线圈的标定或</w:t>
      </w:r>
      <w:r>
        <w:rPr>
          <w:color w:val="auto"/>
          <w:position w:val="0"/>
          <w:sz w:val="21"/>
          <w:szCs w:val="21"/>
          <w:rFonts w:ascii="Times New Roman" w:eastAsia="Times New Roman" w:hAnsi="Times New Roman" w:hint="default"/>
        </w:rPr>
        <w:t>其他物理、生物研究领域提供超高精度、稳定度的磁场条件。此外，还可应用于空间磁环境</w:t>
      </w:r>
      <w:r>
        <w:rPr>
          <w:color w:val="auto"/>
          <w:position w:val="0"/>
          <w:sz w:val="21"/>
          <w:szCs w:val="21"/>
          <w:rFonts w:ascii="Times New Roman" w:eastAsia="Times New Roman" w:hAnsi="Times New Roman" w:hint="default"/>
        </w:rPr>
        <w:t>模拟与研究系统中其他实验仪器设备的校准。</w:t>
      </w:r>
      <w:bookmarkEnd w:id="3"/>
      <w:bookmarkEnd w:id="4"/>
    </w:p>
    <w:p>
      <w:pPr>
        <w:pStyle w:val="PO26"/>
        <w:bidi w:val="0"/>
        <w:numPr>
          <w:ilvl w:val="0"/>
          <w:numId w:val="1"/>
        </w:numPr>
        <w:jc w:val="left"/>
        <w:spacing w:lineRule="auto" w:line="360" w:before="0" w:after="0"/>
        <w:contextualSpacing w:val="1"/>
        <w:ind w:right="0" w:firstLine="420"/>
        <w:rPr>
          <w:color w:val="auto"/>
          <w:position w:val="0"/>
          <w:sz w:val="21"/>
          <w:szCs w:val="21"/>
          <w:rFonts w:ascii="Times New Roman" w:eastAsia="Times New Roman" w:hAnsi="Times New Roman" w:hint="default"/>
        </w:rPr>
        <w:outlineLvl w:val="1"/>
        <w:autoSpaceDE w:val="1"/>
        <w:autoSpaceDN w:val="1"/>
      </w:pPr>
      <w:r>
        <w:rPr>
          <w:color w:val="auto"/>
          <w:position w:val="0"/>
          <w:sz w:val="21"/>
          <w:szCs w:val="21"/>
          <w:rFonts w:ascii="Times New Roman" w:eastAsia="Times New Roman" w:hAnsi="Times New Roman" w:hint="default"/>
        </w:rPr>
        <w:t>招标范围和内容</w:t>
      </w:r>
    </w:p>
    <w:p>
      <w:pPr>
        <w:numPr>
          <w:ilvl w:val="0"/>
          <w:numId w:val="0"/>
        </w:numPr>
        <w:jc w:val="both"/>
        <w:spacing w:lineRule="auto" w:line="36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本项目的主要采购内容的设备和配件清单列表如表1所示。</w:t>
      </w:r>
    </w:p>
    <w:p>
      <w:pPr>
        <w:pStyle w:val="PO26"/>
        <w:numPr>
          <w:ilvl w:val="0"/>
          <w:numId w:val="0"/>
        </w:numPr>
        <w:jc w:val="center"/>
        <w:spacing w:lineRule="auto" w:line="360" w:before="0" w:after="0"/>
        <w:contextualSpacing w:val="1"/>
        <w:ind w:right="0" w:firstLine="0"/>
        <w:rPr>
          <w:color w:val="auto"/>
          <w:position w:val="0"/>
          <w:sz w:val="21"/>
          <w:szCs w:val="21"/>
          <w:rFonts w:ascii="Times New Roman" w:eastAsia="Times New Roman" w:hAnsi="Times New Roman" w:hint="default"/>
        </w:rPr>
        <w:autoSpaceDE w:val="1"/>
        <w:autoSpaceDN w:val="1"/>
      </w:pPr>
      <w:bookmarkStart w:id="5" w:name="_Hlk488592187"/>
      <w:r>
        <w:rPr>
          <w:color w:val="auto"/>
          <w:position w:val="0"/>
          <w:sz w:val="21"/>
          <w:szCs w:val="21"/>
          <w:rFonts w:ascii="Times New Roman" w:eastAsia="Times New Roman" w:hAnsi="Times New Roman" w:hint="default"/>
        </w:rPr>
        <w:t xml:space="preserve">表1 设备和配件清单列表</w:t>
      </w:r>
    </w:p>
    <w:p>
      <w:pPr>
        <w:numPr>
          <w:ilvl w:val="0"/>
          <w:numId w:val="0"/>
        </w:numPr>
        <w:jc w:val="both"/>
        <w:spacing w:lineRule="auto" w:line="240" w:before="0" w:after="0"/>
        <w:ind w:right="0" w:firstLine="2205"/>
        <w:rPr>
          <w:color w:val="auto"/>
          <w:position w:val="0"/>
          <w:sz w:val="21"/>
          <w:szCs w:val="21"/>
          <w:rFonts w:ascii="Times New Roman" w:eastAsia="Times New Roman" w:hAnsi="Times New Roman" w:hint="default"/>
        </w:rPr>
        <w:autoSpaceDE w:val="1"/>
        <w:autoSpaceDN w:val="1"/>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296" w:type="dxa"/>
        <w:jc w:val="center"/>
        <w:tblLook w:val="0004A0" w:firstRow="1" w:lastRow="0" w:firstColumn="1" w:lastColumn="0" w:noHBand="0" w:noVBand="1"/>
        <w:tblLayout w:type="fixed"/>
      </w:tblPr>
      <w:tblGrid>
        <w:gridCol w:w="648"/>
        <w:gridCol w:w="3883"/>
        <w:gridCol w:w="2814"/>
        <w:gridCol w:w="951"/>
      </w:tblGrid>
      <w:tr>
        <w:trPr>
          <w:cnfStyle w:val="100000000000" w:firstRow="1" w:lastRow="0" w:firstColumn="0" w:lastColumn="0" w:oddVBand="0" w:evenVBand="0" w:oddHBand="0" w:evenHBand="0" w:firstRowFirstColumn="0" w:firstRowLastColumn="0" w:lastRowFirstColumn="0" w:lastRowLastColumn="0"/>
          <w:trHeight w:hRule="atleast" w:val="227"/>
          <w:hidden w:val="0"/>
        </w:trPr>
        <w:tc>
          <w:tcPr>
            <w:tcW w:type="dxa" w:w="648"/>
            <w:cnfStyle w:val="101000001000" w:firstRow="1" w:lastRow="0" w:firstColumn="1" w:lastColumn="0" w:oddVBand="0" w:evenVBand="0" w:oddHBand="0" w:evenHBand="0" w:firstRowFirstColumn="1"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序号</w:t>
            </w:r>
          </w:p>
        </w:tc>
        <w:tc>
          <w:tcPr>
            <w:tcW w:type="dxa" w:w="3883"/>
            <w:cnfStyle w:val="100000000000" w:firstRow="1" w:lastRow="0" w:firstColumn="0" w:lastColumn="0" w:oddVBand="0" w:evenVBand="0" w:oddHBand="0" w:evenHBand="0"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分项名称</w:t>
            </w:r>
          </w:p>
        </w:tc>
        <w:tc>
          <w:tcPr>
            <w:tcW w:type="dxa" w:w="2814"/>
            <w:cnfStyle w:val="100000000000" w:firstRow="1" w:lastRow="0" w:firstColumn="0" w:lastColumn="0" w:oddVBand="0" w:evenVBand="0" w:oddHBand="0" w:evenHBand="0"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分项细目</w:t>
            </w:r>
          </w:p>
        </w:tc>
        <w:tc>
          <w:tcPr>
            <w:tcW w:type="dxa" w:w="951"/>
            <w:cnfStyle w:val="100000000100" w:firstRow="1" w:lastRow="0" w:firstColumn="0" w:lastColumn="0" w:oddVBand="0" w:evenVBand="0" w:oddHBand="0" w:evenHBand="0" w:firstRowFirstColumn="0" w:firstRowLastColumn="1"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数量</w:t>
            </w:r>
          </w:p>
        </w:tc>
      </w:tr>
      <w:tr>
        <w:trPr>
          <w:cnfStyle w:val="000000100000" w:firstRow="0" w:lastRow="0" w:firstColumn="0" w:lastColumn="0" w:oddVBand="0" w:evenVBand="0" w:oddHBand="1" w:evenHBand="0" w:firstRowFirstColumn="0" w:firstRowLastColumn="0" w:lastRowFirstColumn="0" w:lastRowLastColumn="0"/>
          <w:trHeight w:hRule="atleast" w:val="227"/>
          <w:hidden w:val="0"/>
        </w:trPr>
        <w:tc>
          <w:tcPr>
            <w:tcW w:type="dxa" w:w="648"/>
            <w:cnfStyle w:val="001000100000" w:firstRow="0" w:lastRow="0" w:firstColumn="1" w:lastColumn="0" w:oddVBand="0" w:evenVBand="0" w:oddHBand="1" w:evenHBand="0"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w:t>
            </w:r>
          </w:p>
        </w:tc>
        <w:tc>
          <w:tcPr>
            <w:tcW w:type="dxa" w:w="3883"/>
            <w:cnfStyle w:val="000000100000" w:firstRow="0" w:lastRow="0" w:firstColumn="0" w:lastColumn="0" w:oddVBand="0" w:evenVBand="0" w:oddHBand="1" w:evenHBand="0"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高精度多功能校准器</w:t>
            </w:r>
          </w:p>
        </w:tc>
        <w:tc>
          <w:tcPr>
            <w:tcW w:type="dxa" w:w="2814"/>
            <w:cnfStyle w:val="000000100000" w:firstRow="0" w:lastRow="0" w:firstColumn="0" w:lastColumn="0" w:oddVBand="0" w:evenVBand="0" w:oddHBand="1" w:evenHBand="0"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主机</w:t>
            </w:r>
          </w:p>
        </w:tc>
        <w:tc>
          <w:tcPr>
            <w:tcW w:type="dxa" w:w="951"/>
            <w:cnfStyle w:val="000000100000" w:firstRow="0" w:lastRow="0" w:firstColumn="0" w:lastColumn="0" w:oddVBand="0" w:evenVBand="0" w:oddHBand="1" w:evenHBand="0"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1台</w:t>
            </w:r>
          </w:p>
        </w:tc>
      </w:tr>
      <w:tr>
        <w:trPr>
          <w:cnfStyle w:val="000000010000" w:firstRow="0" w:lastRow="0" w:firstColumn="0" w:lastColumn="0" w:oddVBand="0" w:evenVBand="0" w:oddHBand="0" w:evenHBand="1" w:firstRowFirstColumn="0" w:firstRowLastColumn="0" w:lastRowFirstColumn="0" w:lastRowLastColumn="0"/>
          <w:trHeight w:hRule="atleast" w:val="227"/>
          <w:hidden w:val="0"/>
        </w:trPr>
        <w:tc>
          <w:tcPr>
            <w:tcW w:type="dxa" w:w="648"/>
            <w:cnfStyle w:val="001000010000" w:firstRow="0" w:lastRow="0" w:firstColumn="1" w:lastColumn="0" w:oddVBand="0" w:evenVBand="0" w:oddHBand="0" w:evenHBand="1"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w:t>
            </w:r>
          </w:p>
        </w:tc>
        <w:tc>
          <w:tcPr>
            <w:tcW w:type="dxa" w:w="3883"/>
            <w:cnfStyle w:val="000000010000" w:firstRow="0" w:lastRow="0" w:firstColumn="0" w:lastColumn="0" w:oddVBand="0" w:evenVBand="0" w:oddHBand="0" w:evenHBand="1"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附件</w:t>
            </w:r>
          </w:p>
        </w:tc>
        <w:tc>
          <w:tcPr>
            <w:tcW w:type="dxa" w:w="2814"/>
            <w:cnfStyle w:val="000000010000" w:firstRow="0" w:lastRow="0" w:firstColumn="0" w:lastColumn="0" w:oddVBand="0" w:evenVBand="0" w:oddHBand="0" w:evenHBand="1"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电源电缆</w:t>
            </w:r>
            <w:r>
              <w:rPr>
                <w:color w:val="auto"/>
                <w:position w:val="0"/>
                <w:sz w:val="21"/>
                <w:szCs w:val="21"/>
                <w:rFonts w:ascii="Times New Roman" w:eastAsia="宋体" w:hAnsi="宋体" w:hint="default"/>
              </w:rPr>
              <w:t>及机柜</w:t>
            </w:r>
          </w:p>
        </w:tc>
        <w:tc>
          <w:tcPr>
            <w:tcW w:type="dxa" w:w="951"/>
            <w:cnfStyle w:val="000000010000" w:firstRow="0" w:lastRow="0" w:firstColumn="0" w:lastColumn="0" w:oddVBand="0" w:evenVBand="0" w:oddHBand="0" w:evenHBand="1" w:firstRowFirstColumn="0" w:firstRowLastColumn="0" w:lastRowFirstColumn="0" w:lastRowLastColumn="0"/>
            <w:vAlign w:val="top"/>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1套</w:t>
            </w:r>
          </w:p>
        </w:tc>
      </w:tr>
    </w:tbl>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pPr>
      <w:bookmarkEnd w:id="5"/>
    </w:p>
    <w:p>
      <w:pPr>
        <w:numPr>
          <w:ilvl w:val="0"/>
          <w:numId w:val="0"/>
        </w:numPr>
        <w:jc w:val="both"/>
        <w:spacing w:lineRule="auto" w:line="288"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其他所需提供的文档类附属件如表2所示。</w:t>
      </w:r>
    </w:p>
    <w:p>
      <w:pPr>
        <w:pStyle w:val="PO26"/>
        <w:numPr>
          <w:ilvl w:val="0"/>
          <w:numId w:val="0"/>
        </w:numPr>
        <w:jc w:val="center"/>
        <w:spacing w:lineRule="auto" w:line="288" w:before="0" w:after="0"/>
        <w:contextualSpacing w:val="1"/>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 xml:space="preserve">表2 文件类附属件</w:t>
      </w:r>
    </w:p>
    <w:p>
      <w:pPr>
        <w:numPr>
          <w:ilvl w:val="0"/>
          <w:numId w:val="0"/>
        </w:numPr>
        <w:jc w:val="center"/>
        <w:spacing w:lineRule="auto" w:line="288" w:before="0" w:after="0"/>
        <w:contextualSpacing w:val="1"/>
        <w:ind w:right="0" w:firstLine="0"/>
        <w:tabs>
          <w:tab w:val="left" w:pos="5400"/>
        </w:tabs>
        <w:rPr>
          <w:color w:val="auto"/>
          <w:position w:val="0"/>
          <w:sz w:val="21"/>
          <w:szCs w:val="21"/>
          <w:rFonts w:ascii="Times New Roman" w:eastAsia="Times New Roman" w:hAnsi="Times New Roman" w:hint="default"/>
        </w:rPr>
        <w:autoSpaceDE w:val="1"/>
        <w:autoSpaceDN w:val="1"/>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296" w:type="dxa"/>
        <w:jc w:val="center"/>
        <w:tblLook w:val="0001E0" w:firstRow="1" w:lastRow="1" w:firstColumn="1" w:lastColumn="1" w:noHBand="0" w:noVBand="0"/>
        <w:tblLayout w:type="fixed"/>
      </w:tblPr>
      <w:tblGrid>
        <w:gridCol w:w="704"/>
        <w:gridCol w:w="7592"/>
      </w:tblGrid>
      <w:tr>
        <w:trPr>
          <w:cnfStyle w:val="100000000000" w:firstRow="1" w:lastRow="0" w:firstColumn="0" w:lastColumn="0" w:oddVBand="0" w:evenVBand="0" w:oddHBand="0" w:evenHBand="0" w:firstRowFirstColumn="0" w:firstRowLastColumn="0" w:lastRowFirstColumn="0" w:lastRowLastColumn="0"/>
          <w:trHeight w:hRule="atleast" w:val="340"/>
          <w:hidden w:val="0"/>
        </w:trPr>
        <w:tc>
          <w:tcPr>
            <w:tcW w:type="dxa" w:w="704"/>
            <w:cnfStyle w:val="101000001000" w:firstRow="1" w:lastRow="0" w:firstColumn="1" w:lastColumn="0" w:oddVBand="0" w:evenVBand="0" w:oddHBand="0" w:evenHBand="0" w:firstRowFirstColumn="1"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序号</w:t>
            </w:r>
          </w:p>
        </w:tc>
        <w:tc>
          <w:tcPr>
            <w:tcW w:type="dxa" w:w="7592"/>
            <w:cnfStyle w:val="100100000100" w:firstRow="1" w:lastRow="0" w:firstColumn="0" w:lastColumn="1" w:oddVBand="0" w:evenVBand="0" w:oddHBand="0" w:evenHBand="0" w:firstRowFirstColumn="0" w:firstRowLastColumn="1"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文件资料名称</w:t>
            </w:r>
          </w:p>
        </w:tc>
      </w:tr>
      <w:tr>
        <w:trPr>
          <w:cnfStyle w:val="000000100000" w:firstRow="0" w:lastRow="0" w:firstColumn="0" w:lastColumn="0" w:oddVBand="0" w:evenVBand="0" w:oddHBand="1" w:evenHBand="0" w:firstRowFirstColumn="0" w:firstRowLastColumn="0" w:lastRowFirstColumn="0" w:lastRowLastColumn="0"/>
          <w:trHeight w:hRule="atleast" w:val="340"/>
          <w:hidden w:val="0"/>
        </w:trPr>
        <w:tc>
          <w:tcPr>
            <w:tcW w:type="dxa" w:w="704"/>
            <w:cnfStyle w:val="001000100000" w:firstRow="0" w:lastRow="0" w:firstColumn="1" w:lastColumn="0" w:oddVBand="0"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w:t>
            </w:r>
          </w:p>
        </w:tc>
        <w:tc>
          <w:tcPr>
            <w:tcW w:type="dxa" w:w="7592"/>
            <w:cnfStyle w:val="000100100000" w:firstRow="0" w:lastRow="0" w:firstColumn="0" w:lastColumn="1" w:oddVBand="0"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零部件明细表</w:t>
            </w:r>
          </w:p>
        </w:tc>
      </w:tr>
      <w:tr>
        <w:trPr>
          <w:cnfStyle w:val="000000010000" w:firstRow="0" w:lastRow="0" w:firstColumn="0" w:lastColumn="0" w:oddVBand="0" w:evenVBand="0" w:oddHBand="0" w:evenHBand="1" w:firstRowFirstColumn="0" w:firstRowLastColumn="0" w:lastRowFirstColumn="0" w:lastRowLastColumn="0"/>
          <w:trHeight w:hRule="atleast" w:val="340"/>
          <w:hidden w:val="0"/>
        </w:trPr>
        <w:tc>
          <w:tcPr>
            <w:tcW w:type="dxa" w:w="704"/>
            <w:cnfStyle w:val="001000010000" w:firstRow="0" w:lastRow="0" w:firstColumn="1" w:lastColumn="0" w:oddVBand="0"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w:t>
            </w:r>
          </w:p>
        </w:tc>
        <w:tc>
          <w:tcPr>
            <w:tcW w:type="dxa" w:w="7592"/>
            <w:cnfStyle w:val="000100010000" w:firstRow="0" w:lastRow="0" w:firstColumn="0" w:lastColumn="1" w:oddVBand="0"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产品出厂检测报告、合格证明、采购记录文件资料</w:t>
            </w:r>
          </w:p>
        </w:tc>
      </w:tr>
      <w:tr>
        <w:trPr>
          <w:cnfStyle w:val="000000100000" w:firstRow="0" w:lastRow="0" w:firstColumn="0" w:lastColumn="0" w:oddVBand="0" w:evenVBand="0" w:oddHBand="1" w:evenHBand="0" w:firstRowFirstColumn="0" w:firstRowLastColumn="0" w:lastRowFirstColumn="0" w:lastRowLastColumn="0"/>
          <w:trHeight w:hRule="atleast" w:val="340"/>
          <w:hidden w:val="0"/>
        </w:trPr>
        <w:tc>
          <w:tcPr>
            <w:tcW w:type="dxa" w:w="704"/>
            <w:cnfStyle w:val="001000100000" w:firstRow="0" w:lastRow="0" w:firstColumn="1" w:lastColumn="0" w:oddVBand="0"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3</w:t>
            </w:r>
          </w:p>
        </w:tc>
        <w:tc>
          <w:tcPr>
            <w:tcW w:type="dxa" w:w="7592"/>
            <w:cnfStyle w:val="000100100000" w:firstRow="0" w:lastRow="0" w:firstColumn="0" w:lastColumn="1" w:oddVBand="0"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设备使用说明书</w:t>
            </w:r>
          </w:p>
        </w:tc>
      </w:tr>
      <w:tr>
        <w:trPr>
          <w:cnfStyle w:val="000000010000" w:firstRow="0" w:lastRow="0" w:firstColumn="0" w:lastColumn="0" w:oddVBand="0" w:evenVBand="0" w:oddHBand="0" w:evenHBand="1" w:firstRowFirstColumn="0" w:firstRowLastColumn="0" w:lastRowFirstColumn="0" w:lastRowLastColumn="0"/>
          <w:trHeight w:hRule="atleast" w:val="340"/>
          <w:hidden w:val="0"/>
        </w:trPr>
        <w:tc>
          <w:tcPr>
            <w:tcW w:type="dxa" w:w="704"/>
            <w:cnfStyle w:val="001000010000" w:firstRow="0" w:lastRow="0" w:firstColumn="1" w:lastColumn="0" w:oddVBand="0"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4</w:t>
            </w:r>
          </w:p>
        </w:tc>
        <w:tc>
          <w:tcPr>
            <w:tcW w:type="dxa" w:w="7592"/>
            <w:cnfStyle w:val="000100010000" w:firstRow="0" w:lastRow="0" w:firstColumn="0" w:lastColumn="1" w:oddVBand="0"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设备维护手册</w:t>
            </w:r>
          </w:p>
        </w:tc>
      </w:tr>
      <w:tr>
        <w:trPr>
          <w:cnfStyle w:val="000000100000" w:firstRow="0" w:lastRow="0" w:firstColumn="0" w:lastColumn="0" w:oddVBand="0" w:evenVBand="0" w:oddHBand="1" w:evenHBand="0" w:firstRowFirstColumn="0" w:firstRowLastColumn="0" w:lastRowFirstColumn="0" w:lastRowLastColumn="0"/>
          <w:trHeight w:hRule="atleast" w:val="340"/>
          <w:hidden w:val="0"/>
        </w:trPr>
        <w:tc>
          <w:tcPr>
            <w:tcW w:type="dxa" w:w="704"/>
            <w:cnfStyle w:val="001000100000" w:firstRow="0" w:lastRow="0" w:firstColumn="1" w:lastColumn="0" w:oddVBand="0"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5</w:t>
            </w:r>
          </w:p>
        </w:tc>
        <w:tc>
          <w:tcPr>
            <w:tcW w:type="dxa" w:w="7592"/>
            <w:cnfStyle w:val="000100100000" w:firstRow="0" w:lastRow="0" w:firstColumn="0" w:lastColumn="1" w:oddVBand="0"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产品交付清单（含文件清单）</w:t>
            </w:r>
          </w:p>
        </w:tc>
      </w:tr>
      <w:tr>
        <w:trPr>
          <w:cnfStyle w:val="000000010000" w:firstRow="0" w:lastRow="0" w:firstColumn="0" w:lastColumn="0" w:oddVBand="0" w:evenVBand="0" w:oddHBand="0" w:evenHBand="1" w:firstRowFirstColumn="0" w:firstRowLastColumn="0" w:lastRowFirstColumn="0" w:lastRowLastColumn="0"/>
          <w:trHeight w:hRule="atleast" w:val="340"/>
          <w:hidden w:val="0"/>
        </w:trPr>
        <w:tc>
          <w:tcPr>
            <w:tcW w:type="dxa" w:w="704"/>
            <w:cnfStyle w:val="001000010000" w:firstRow="0" w:lastRow="0" w:firstColumn="1" w:lastColumn="0" w:oddVBand="0"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6</w:t>
            </w:r>
          </w:p>
        </w:tc>
        <w:tc>
          <w:tcPr>
            <w:tcW w:type="dxa" w:w="7592"/>
            <w:cnfStyle w:val="000100010000" w:firstRow="0" w:lastRow="0" w:firstColumn="0" w:lastColumn="1" w:oddVBand="0"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现场安装及调试实施方案</w:t>
            </w:r>
          </w:p>
        </w:tc>
      </w:tr>
      <w:tr>
        <w:trPr>
          <w:cnfStyle w:val="000000100000" w:firstRow="0" w:lastRow="0" w:firstColumn="0" w:lastColumn="0" w:oddVBand="0" w:evenVBand="0" w:oddHBand="1" w:evenHBand="0" w:firstRowFirstColumn="0" w:firstRowLastColumn="0" w:lastRowFirstColumn="0" w:lastRowLastColumn="0"/>
          <w:trHeight w:hRule="atleast" w:val="340"/>
          <w:hidden w:val="0"/>
        </w:trPr>
        <w:tc>
          <w:tcPr>
            <w:tcW w:type="dxa" w:w="704"/>
            <w:cnfStyle w:val="011000000010" w:firstRow="0" w:lastRow="1" w:firstColumn="1" w:lastColumn="0" w:oddVBand="0" w:evenVBand="0" w:oddHBand="0" w:evenHBand="0" w:firstRowFirstColumn="0" w:firstRowLastColumn="0" w:lastRowFirstColumn="1" w:lastRowLastColumn="0"/>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7</w:t>
            </w:r>
          </w:p>
        </w:tc>
        <w:tc>
          <w:tcPr>
            <w:tcW w:type="dxa" w:w="7592"/>
            <w:cnfStyle w:val="010100000001" w:firstRow="0" w:lastRow="1" w:firstColumn="0" w:lastColumn="1" w:oddVBand="0" w:evenVBand="0" w:oddHBand="0" w:evenHBand="0" w:firstRowFirstColumn="0" w:firstRowLastColumn="0" w:lastRowFirstColumn="0" w:lastRowLastColumn="1"/>
            <w:vAlign w:val="center"/>
            <w:tcBorders>
              <w:bottom w:val="single" w:color="auto" w:sz="4"/>
              <w:left w:val="single" w:color="auto" w:sz="4"/>
              <w:right w:val="single" w:color="auto" w:sz="4"/>
              <w:top w:val="single" w:color="auto" w:sz="4"/>
            </w:tcBorders>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技术验收规范</w:t>
            </w:r>
          </w:p>
        </w:tc>
      </w:tr>
    </w:tbl>
    <w:p>
      <w:pPr>
        <w:pStyle w:val="PO26"/>
        <w:bidi w:val="0"/>
        <w:numPr>
          <w:ilvl w:val="0"/>
          <w:numId w:val="1"/>
        </w:numPr>
        <w:jc w:val="left"/>
        <w:spacing w:lineRule="auto" w:line="360" w:before="0" w:after="0"/>
        <w:contextualSpacing w:val="1"/>
        <w:ind w:right="0" w:firstLine="420"/>
        <w:rPr>
          <w:color w:val="auto"/>
          <w:position w:val="0"/>
          <w:sz w:val="21"/>
          <w:szCs w:val="21"/>
          <w:rFonts w:ascii="Times New Roman" w:eastAsia="Times New Roman" w:hAnsi="Times New Roman" w:hint="default"/>
        </w:rPr>
        <w:outlineLvl w:val="1"/>
        <w:autoSpaceDE w:val="1"/>
        <w:autoSpaceDN w:val="1"/>
      </w:pPr>
      <w:r>
        <w:rPr>
          <w:color w:val="auto"/>
          <w:position w:val="0"/>
          <w:sz w:val="21"/>
          <w:szCs w:val="21"/>
          <w:rFonts w:ascii="Times New Roman" w:eastAsia="Times New Roman" w:hAnsi="Times New Roman" w:hint="default"/>
        </w:rPr>
        <w:t xml:space="preserve">高精度多功能校准器的指标需求 </w:t>
      </w:r>
    </w:p>
    <w:p>
      <w:pPr>
        <w:numPr>
          <w:ilvl w:val="0"/>
          <w:numId w:val="0"/>
        </w:numPr>
        <w:jc w:val="both"/>
        <w:spacing w:lineRule="exact" w:line="420" w:before="0" w:after="0"/>
        <w:ind w:right="0" w:firstLine="420"/>
        <w:rPr>
          <w:color w:val="auto"/>
          <w:position w:val="0"/>
          <w:sz w:val="21"/>
          <w:szCs w:val="21"/>
          <w:rFonts w:ascii="Times New Roman" w:eastAsia="Times New Roman" w:hAnsi="Times New Roman" w:hint="default"/>
        </w:rPr>
        <w:autoSpaceDE w:val="1"/>
        <w:autoSpaceDN w:val="1"/>
      </w:pPr>
      <w:bookmarkStart w:id="6" w:name="OLE_LINK21"/>
      <w:bookmarkStart w:id="7" w:name="OLE_LINK22"/>
      <w:r>
        <w:rPr>
          <w:color w:val="auto"/>
          <w:position w:val="0"/>
          <w:sz w:val="21"/>
          <w:szCs w:val="21"/>
          <w:rFonts w:ascii="Times New Roman" w:eastAsia="Times New Roman" w:hAnsi="Times New Roman" w:hint="default"/>
        </w:rPr>
        <w:t>为了满足本项目的使用要求，高精度多功能校准器的技术指标需要满足如表3所示的技</w:t>
      </w:r>
      <w:r>
        <w:rPr>
          <w:color w:val="auto"/>
          <w:position w:val="0"/>
          <w:sz w:val="21"/>
          <w:szCs w:val="21"/>
          <w:rFonts w:ascii="Times New Roman" w:eastAsia="Times New Roman" w:hAnsi="Times New Roman" w:hint="default"/>
        </w:rPr>
        <w:t>术指标</w:t>
      </w:r>
      <w:bookmarkEnd w:id="6"/>
      <w:bookmarkEnd w:id="7"/>
      <w:r>
        <w:rPr>
          <w:color w:val="auto"/>
          <w:position w:val="0"/>
          <w:sz w:val="21"/>
          <w:szCs w:val="21"/>
          <w:rFonts w:ascii="Times New Roman" w:eastAsia="Times New Roman" w:hAnsi="Times New Roman" w:hint="default"/>
        </w:rPr>
        <w:t>。</w:t>
      </w:r>
    </w:p>
    <w:p>
      <w:pPr>
        <w:numPr>
          <w:ilvl w:val="0"/>
          <w:numId w:val="0"/>
        </w:numPr>
        <w:jc w:val="both"/>
        <w:spacing w:lineRule="exact" w:line="420" w:before="0" w:after="0"/>
        <w:ind w:right="0" w:firstLine="420"/>
        <w:rPr>
          <w:color w:val="auto"/>
          <w:position w:val="0"/>
          <w:sz w:val="21"/>
          <w:szCs w:val="21"/>
          <w:rFonts w:ascii="Times New Roman" w:eastAsia="Times New Roman" w:hAnsi="Times New Roman" w:hint="default"/>
        </w:rPr>
        <w:autoSpaceDE w:val="1"/>
        <w:autoSpaceDN w:val="1"/>
      </w:pPr>
    </w:p>
    <w:p>
      <w:pPr>
        <w:numPr>
          <w:ilvl w:val="0"/>
          <w:numId w:val="0"/>
        </w:numPr>
        <w:jc w:val="center"/>
        <w:spacing w:lineRule="exact" w:line="42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 xml:space="preserve">表3 高精度多功能校准器技术指标</w:t>
      </w:r>
    </w:p>
    <w:p>
      <w:pPr>
        <w:numPr>
          <w:ilvl w:val="0"/>
          <w:numId w:val="0"/>
        </w:numPr>
        <w:jc w:val="center"/>
        <w:spacing w:lineRule="auto" w:line="288" w:before="0" w:after="0"/>
        <w:contextualSpacing w:val="1"/>
        <w:ind w:right="0" w:firstLine="0"/>
        <w:tabs>
          <w:tab w:val="left" w:pos="5400"/>
        </w:tabs>
        <w:rPr>
          <w:color w:val="auto"/>
          <w:position w:val="0"/>
          <w:sz w:val="21"/>
          <w:szCs w:val="21"/>
          <w:rFonts w:ascii="Times New Roman" w:eastAsia="Times New Roman" w:hAnsi="Times New Roman" w:hint="default"/>
        </w:rPr>
        <w:autoSpaceDE w:val="1"/>
        <w:autoSpaceDN w:val="1"/>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296" w:type="dxa"/>
        <w:tblLook w:val="0004A0" w:firstRow="1" w:lastRow="0" w:firstColumn="1" w:lastColumn="0" w:noHBand="0" w:noVBand="1"/>
        <w:tblLayout w:type="fixed"/>
      </w:tblPr>
      <w:tblGrid>
        <w:gridCol w:w="636"/>
        <w:gridCol w:w="5339"/>
        <w:gridCol w:w="2321"/>
      </w:tblGrid>
      <w:tr>
        <w:trPr>
          <w:cnfStyle w:val="100000000000" w:firstRow="1" w:lastRow="0" w:firstColumn="0" w:lastColumn="0" w:oddVBand="0" w:evenVBand="0" w:oddHBand="0" w:evenHBand="0" w:firstRowFirstColumn="0" w:firstRowLastColumn="0" w:lastRowFirstColumn="0" w:lastRowLastColumn="0"/>
          <w:trHeight w:hRule="atleast" w:val="300"/>
          <w:hidden w:val="0"/>
        </w:trPr>
        <w:tc>
          <w:tcPr>
            <w:tcW w:type="dxa" w:w="636"/>
            <w:cnfStyle w:val="101000001000" w:firstRow="1" w:lastRow="0" w:firstColumn="1" w:lastColumn="0" w:oddVBand="0" w:evenVBand="0" w:oddHBand="0" w:evenHBand="0" w:firstRowFirstColumn="1" w:firstRowLastColumn="0" w:lastRowFirstColumn="0" w:lastRowLastColumn="0"/>
            <w:vAlign w:val="bottom"/>
            <w:shd w:val="clear" w:color="000000"/>
          </w:tcPr>
          <w:p>
            <w:pPr>
              <w:numPr>
                <w:ilvl w:val="0"/>
                <w:numId w:val="0"/>
              </w:numPr>
              <w:jc w:val="both"/>
              <w:spacing w:lineRule="auto" w:line="240" w:before="0" w:after="0"/>
              <w:ind w:right="0" w:firstLine="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序号</w:t>
            </w:r>
          </w:p>
        </w:tc>
        <w:tc>
          <w:tcPr>
            <w:tcW w:type="dxa" w:w="5339"/>
            <w:cnfStyle w:val="100000000000" w:firstRow="1" w:lastRow="0" w:firstColumn="0" w:lastColumn="0" w:oddVBand="0" w:evenVBand="0" w:oddHBand="0"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技术指标</w:t>
            </w:r>
          </w:p>
        </w:tc>
        <w:tc>
          <w:tcPr>
            <w:tcW w:type="dxa" w:w="2321"/>
            <w:cnfStyle w:val="100000000100" w:firstRow="1" w:lastRow="0" w:firstColumn="0" w:lastColumn="0" w:oddVBand="0" w:evenVBand="0" w:oddHBand="0" w:evenHBand="0" w:firstRowFirstColumn="0" w:firstRowLastColumn="1"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数值</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8296"/>
            <w:cnfStyle w:val="001000100000" w:firstRow="0" w:lastRow="0" w:firstColumn="1" w:lastColumn="0" w:oddVBand="0" w:evenVBand="0" w:oddHBand="1" w:evenHBand="0" w:firstRowFirstColumn="0" w:firstRowLastColumn="0" w:lastRowFirstColumn="0" w:lastRowLastColumn="0"/>
            <w:vAlign w:val="bottom"/>
            <w:gridSpan w:val="3"/>
            <w:shd w:val="clear" w:color="000000" w:fill="D8D8D8" w:themeFill="background1" w:themeFillShade="D8"/>
          </w:tcPr>
          <w:p>
            <w:pPr>
              <w:numPr>
                <w:ilvl w:val="0"/>
                <w:numId w:val="0"/>
              </w:numPr>
              <w:jc w:val="center"/>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直流电压</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直流电压</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覆盖0-900V</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宋体" w:hAnsi="宋体" w:hint="default"/>
              </w:rPr>
              <w:t>2</w:t>
            </w:r>
            <w:r>
              <w:rPr>
                <w:vertAlign w:val="superscript"/>
                <w:color w:val="0000FF"/>
                <w:position w:val="0"/>
                <w:sz w:val="21"/>
                <w:szCs w:val="21"/>
                <w:rFonts w:ascii="Times New Roman" w:eastAsia="Times New Roman" w:hAnsi="Times New Roman" w:hint="default"/>
              </w:rPr>
              <w:t>[1]</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直流电压稳定度@</w:t>
            </w:r>
            <w:r>
              <w:rPr>
                <w:color w:val="auto"/>
                <w:position w:val="0"/>
                <w:sz w:val="21"/>
                <w:szCs w:val="21"/>
                <w:rFonts w:ascii="Times New Roman" w:eastAsia="Times New Roman" w:hAnsi="Times New Roman" w:hint="default"/>
              </w:rPr>
              <w:t>11V&amp;</w:t>
            </w:r>
            <w:r>
              <w:rPr>
                <w:color w:val="auto"/>
                <w:position w:val="0"/>
                <w:sz w:val="21"/>
                <w:szCs w:val="21"/>
                <w:rFonts w:ascii="Times New Roman" w:eastAsia="宋体" w:hAnsi="宋体" w:hint="default"/>
              </w:rPr>
              <w:t>2</w:t>
            </w:r>
            <w:r>
              <w:rPr>
                <w:color w:val="auto"/>
                <w:position w:val="0"/>
                <w:sz w:val="21"/>
                <w:szCs w:val="21"/>
                <w:rFonts w:ascii="Times New Roman" w:eastAsia="Times New Roman" w:hAnsi="Times New Roman" w:hint="default"/>
              </w:rPr>
              <w:t>4</w:t>
            </w:r>
            <w:r>
              <w:rPr>
                <w:color w:val="auto"/>
                <w:position w:val="0"/>
                <w:sz w:val="21"/>
                <w:szCs w:val="21"/>
                <w:rFonts w:ascii="Times New Roman" w:eastAsia="宋体" w:hAnsi="宋体" w:hint="default"/>
              </w:rPr>
              <w:t>小时</w:t>
            </w:r>
            <w:r>
              <w:rPr>
                <w:vertAlign w:val="superscript"/>
                <w:color w:val="0000FF"/>
                <w:position w:val="0"/>
                <w:sz w:val="21"/>
                <w:szCs w:val="21"/>
                <w:rFonts w:ascii="Times New Roman" w:eastAsia="Times New Roman" w:hAnsi="Times New Roman" w:hint="default"/>
              </w:rPr>
              <w:t>[2]</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w:t>
            </w:r>
            <w:r>
              <w:rPr>
                <w:color w:val="auto"/>
                <w:position w:val="0"/>
                <w:sz w:val="21"/>
                <w:szCs w:val="21"/>
                <w:rFonts w:ascii="Times New Roman" w:eastAsia="Times New Roman" w:hAnsi="Times New Roman" w:hint="default"/>
              </w:rPr>
              <w:t>0.3ppm输出+2.5μV)</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3</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最大负载电流@2.2V-220V&amp;DC</w:t>
            </w:r>
            <w:r>
              <w:rPr>
                <w:vertAlign w:val="superscript"/>
                <w:color w:val="0000FF"/>
                <w:position w:val="0"/>
                <w:sz w:val="21"/>
                <w:szCs w:val="21"/>
                <w:rFonts w:ascii="Times New Roman" w:eastAsia="Times New Roman" w:hAnsi="Times New Roman" w:hint="default"/>
              </w:rPr>
              <w:t>[3]</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不小于20mA</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4</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最大负载电流@220V-900V&amp;DC</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不小于10mA</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8296"/>
            <w:cnfStyle w:val="001000010000" w:firstRow="0" w:lastRow="0" w:firstColumn="1" w:lastColumn="0" w:oddVBand="0" w:evenVBand="0" w:oddHBand="0" w:evenHBand="1" w:firstRowFirstColumn="0" w:firstRowLastColumn="0" w:lastRowFirstColumn="0" w:lastRowLastColumn="0"/>
            <w:vAlign w:val="bottom"/>
            <w:gridSpan w:val="3"/>
            <w:shd w:val="clear" w:color="000000" w:fill="D8D8D8" w:themeFill="background1" w:themeFillShade="D8"/>
          </w:tcPr>
          <w:p>
            <w:pPr>
              <w:numPr>
                <w:ilvl w:val="0"/>
                <w:numId w:val="0"/>
              </w:numPr>
              <w:jc w:val="center"/>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交流电压</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5</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交流电压</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覆盖0-900V</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6</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交流电压输出频率</w:t>
            </w:r>
            <w:r>
              <w:rPr>
                <w:color w:val="auto"/>
                <w:position w:val="0"/>
                <w:sz w:val="21"/>
                <w:szCs w:val="21"/>
                <w:rFonts w:ascii="Times New Roman" w:eastAsia="宋体" w:hAnsi="宋体" w:hint="default"/>
              </w:rPr>
              <w:t>@</w:t>
            </w:r>
            <w:r>
              <w:rPr>
                <w:color w:val="auto"/>
                <w:position w:val="0"/>
                <w:sz w:val="21"/>
                <w:szCs w:val="21"/>
                <w:rFonts w:ascii="Times New Roman" w:eastAsia="Times New Roman" w:hAnsi="Times New Roman" w:hint="default"/>
              </w:rPr>
              <w:t>0V-220V</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覆盖20Hz-800</w:t>
            </w:r>
            <w:r>
              <w:rPr>
                <w:color w:val="auto"/>
                <w:position w:val="0"/>
                <w:sz w:val="21"/>
                <w:szCs w:val="21"/>
                <w:rFonts w:ascii="Times New Roman" w:eastAsia="宋体" w:hAnsi="宋体" w:hint="default"/>
              </w:rPr>
              <w:t>k</w:t>
            </w:r>
            <w:r>
              <w:rPr>
                <w:color w:val="auto"/>
                <w:position w:val="0"/>
                <w:sz w:val="21"/>
                <w:szCs w:val="21"/>
                <w:rFonts w:ascii="Times New Roman" w:eastAsia="Times New Roman" w:hAnsi="Times New Roman" w:hint="default"/>
              </w:rPr>
              <w:t>Hz</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宋体" w:hAnsi="宋体" w:hint="default"/>
              </w:rPr>
              <w:t>7</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交流电压稳定度@</w:t>
            </w:r>
            <w:r>
              <w:rPr>
                <w:color w:val="auto"/>
                <w:position w:val="0"/>
                <w:sz w:val="21"/>
                <w:szCs w:val="21"/>
                <w:rFonts w:ascii="Times New Roman" w:eastAsia="Times New Roman" w:hAnsi="Times New Roman" w:hint="default"/>
              </w:rPr>
              <w:t>2.2</w:t>
            </w:r>
            <w:r>
              <w:rPr>
                <w:color w:val="auto"/>
                <w:position w:val="0"/>
                <w:sz w:val="21"/>
                <w:szCs w:val="21"/>
                <w:rFonts w:ascii="Times New Roman" w:eastAsia="宋体" w:hAnsi="宋体" w:hint="default"/>
              </w:rPr>
              <w:t>V-</w:t>
            </w:r>
            <w:r>
              <w:rPr>
                <w:color w:val="auto"/>
                <w:position w:val="0"/>
                <w:sz w:val="21"/>
                <w:szCs w:val="21"/>
                <w:rFonts w:ascii="Times New Roman" w:eastAsia="Times New Roman" w:hAnsi="Times New Roman" w:hint="default"/>
              </w:rPr>
              <w:t>22</w:t>
            </w:r>
            <w:r>
              <w:rPr>
                <w:color w:val="auto"/>
                <w:position w:val="0"/>
                <w:sz w:val="21"/>
                <w:szCs w:val="21"/>
                <w:rFonts w:ascii="Times New Roman" w:eastAsia="宋体" w:hAnsi="宋体" w:hint="default"/>
              </w:rPr>
              <w:t>V&amp;</w:t>
            </w:r>
            <w:r>
              <w:rPr>
                <w:color w:val="auto"/>
                <w:position w:val="0"/>
                <w:sz w:val="21"/>
                <w:szCs w:val="21"/>
                <w:rFonts w:ascii="Times New Roman" w:eastAsia="Times New Roman" w:hAnsi="Times New Roman" w:hint="default"/>
              </w:rPr>
              <w:t>40</w:t>
            </w:r>
            <w:r>
              <w:rPr>
                <w:color w:val="auto"/>
                <w:position w:val="0"/>
                <w:sz w:val="21"/>
                <w:szCs w:val="21"/>
                <w:rFonts w:ascii="Times New Roman" w:eastAsia="宋体" w:hAnsi="宋体" w:hint="default"/>
              </w:rPr>
              <w:t>Hz-</w:t>
            </w:r>
            <w:r>
              <w:rPr>
                <w:color w:val="auto"/>
                <w:position w:val="0"/>
                <w:sz w:val="21"/>
                <w:szCs w:val="21"/>
                <w:rFonts w:ascii="Times New Roman" w:eastAsia="Times New Roman" w:hAnsi="Times New Roman" w:hint="default"/>
              </w:rPr>
              <w:t>20</w:t>
            </w:r>
            <w:r>
              <w:rPr>
                <w:color w:val="auto"/>
                <w:position w:val="0"/>
                <w:sz w:val="21"/>
                <w:szCs w:val="21"/>
                <w:rFonts w:ascii="Times New Roman" w:eastAsia="宋体" w:hAnsi="宋体" w:hint="default"/>
              </w:rPr>
              <w:t>kHz&amp;</w:t>
            </w:r>
            <w:r>
              <w:rPr>
                <w:color w:val="auto"/>
                <w:position w:val="0"/>
                <w:sz w:val="21"/>
                <w:szCs w:val="21"/>
                <w:rFonts w:ascii="Times New Roman" w:eastAsia="Times New Roman" w:hAnsi="Times New Roman" w:hint="default"/>
              </w:rPr>
              <w:t>24</w:t>
            </w:r>
            <w:r>
              <w:rPr>
                <w:color w:val="auto"/>
                <w:position w:val="0"/>
                <w:sz w:val="21"/>
                <w:szCs w:val="21"/>
                <w:rFonts w:ascii="Times New Roman" w:eastAsia="宋体" w:hAnsi="宋体" w:hint="default"/>
              </w:rPr>
              <w:t>小时</w:t>
            </w:r>
            <w:r>
              <w:rPr>
                <w:vertAlign w:val="superscript"/>
                <w:color w:val="0000FF"/>
                <w:position w:val="0"/>
                <w:sz w:val="21"/>
                <w:szCs w:val="21"/>
                <w:rFonts w:ascii="Times New Roman" w:eastAsia="Times New Roman" w:hAnsi="Times New Roman" w:hint="default"/>
              </w:rPr>
              <w:t>[4]</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w:t>
            </w:r>
            <w:r>
              <w:rPr>
                <w:color w:val="auto"/>
                <w:position w:val="0"/>
                <w:sz w:val="21"/>
                <w:szCs w:val="21"/>
                <w:rFonts w:ascii="Times New Roman" w:eastAsia="Times New Roman" w:hAnsi="Times New Roman" w:hint="default"/>
              </w:rPr>
              <w:t>(12ppm</w:t>
            </w:r>
            <w:r>
              <w:rPr>
                <w:color w:val="auto"/>
                <w:position w:val="0"/>
                <w:sz w:val="21"/>
                <w:szCs w:val="21"/>
                <w:rFonts w:ascii="Times New Roman" w:eastAsia="宋体" w:hAnsi="宋体" w:hint="default"/>
              </w:rPr>
              <w:t>输出</w:t>
            </w:r>
            <w:r>
              <w:rPr>
                <w:color w:val="auto"/>
                <w:position w:val="0"/>
                <w:sz w:val="21"/>
                <w:szCs w:val="21"/>
                <w:rFonts w:ascii="Times New Roman" w:eastAsia="Times New Roman" w:hAnsi="Times New Roman" w:hint="default"/>
              </w:rPr>
              <w:t>+8μV)</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8</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最大负载电流@2.2V-22V</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不小于20mA</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9</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最大负载电流@22V-220V</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不小于10mA</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8296"/>
            <w:cnfStyle w:val="001000010000" w:firstRow="0" w:lastRow="0" w:firstColumn="1" w:lastColumn="0" w:oddVBand="0" w:evenVBand="0" w:oddHBand="0" w:evenHBand="1" w:firstRowFirstColumn="0" w:firstRowLastColumn="0" w:lastRowFirstColumn="0" w:lastRowLastColumn="0"/>
            <w:vAlign w:val="bottom"/>
            <w:gridSpan w:val="3"/>
            <w:shd w:val="clear" w:color="000000" w:fill="D8D8D8" w:themeFill="background1" w:themeFillShade="D8"/>
          </w:tcPr>
          <w:p>
            <w:pPr>
              <w:numPr>
                <w:ilvl w:val="0"/>
                <w:numId w:val="0"/>
              </w:numPr>
              <w:jc w:val="center"/>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直流电流</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Times New Roman" w:hAnsi="Times New Roman" w:hint="default"/>
              </w:rPr>
              <w:t>10</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直流电流</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覆盖0-2A</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0000FF"/>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宋体" w:hAnsi="宋体" w:hint="default"/>
              </w:rPr>
              <w:t>1</w:t>
            </w:r>
            <w:r>
              <w:rPr>
                <w:color w:val="auto"/>
                <w:position w:val="0"/>
                <w:sz w:val="21"/>
                <w:szCs w:val="21"/>
                <w:rFonts w:ascii="Times New Roman" w:eastAsia="Times New Roman" w:hAnsi="Times New Roman" w:hint="default"/>
              </w:rPr>
              <w:t>1</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直流电流稳定度@</w:t>
            </w:r>
            <w:r>
              <w:rPr>
                <w:color w:val="auto"/>
                <w:position w:val="0"/>
                <w:sz w:val="21"/>
                <w:szCs w:val="21"/>
                <w:rFonts w:ascii="Times New Roman" w:eastAsia="Times New Roman" w:hAnsi="Times New Roman" w:hint="default"/>
              </w:rPr>
              <w:t>22mA-220mA</w:t>
            </w:r>
            <w:r>
              <w:rPr>
                <w:color w:val="auto"/>
                <w:position w:val="0"/>
                <w:sz w:val="21"/>
                <w:szCs w:val="21"/>
                <w:rFonts w:ascii="Times New Roman" w:eastAsia="宋体" w:hAnsi="宋体" w:hint="default"/>
              </w:rPr>
              <w:t>&amp;</w:t>
            </w:r>
            <w:r>
              <w:rPr>
                <w:color w:val="auto"/>
                <w:position w:val="0"/>
                <w:sz w:val="21"/>
                <w:szCs w:val="21"/>
                <w:rFonts w:ascii="Times New Roman" w:eastAsia="Times New Roman" w:hAnsi="Times New Roman" w:hint="default"/>
              </w:rPr>
              <w:t>24</w:t>
            </w:r>
            <w:r>
              <w:rPr>
                <w:color w:val="auto"/>
                <w:position w:val="0"/>
                <w:sz w:val="21"/>
                <w:szCs w:val="21"/>
                <w:rFonts w:ascii="Times New Roman" w:eastAsia="宋体" w:hAnsi="宋体" w:hint="default"/>
              </w:rPr>
              <w:t>小时</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w:t>
            </w:r>
            <w:r>
              <w:rPr>
                <w:color w:val="auto"/>
                <w:position w:val="0"/>
                <w:sz w:val="21"/>
                <w:szCs w:val="21"/>
                <w:rFonts w:ascii="Times New Roman" w:eastAsia="Times New Roman" w:hAnsi="Times New Roman" w:hint="default"/>
              </w:rPr>
              <w:t>(8ppm</w:t>
            </w:r>
            <w:r>
              <w:rPr>
                <w:color w:val="auto"/>
                <w:position w:val="0"/>
                <w:sz w:val="21"/>
                <w:szCs w:val="21"/>
                <w:rFonts w:ascii="Times New Roman" w:eastAsia="宋体" w:hAnsi="宋体" w:hint="default"/>
              </w:rPr>
              <w:t>输出</w:t>
            </w:r>
            <w:r>
              <w:rPr>
                <w:color w:val="auto"/>
                <w:position w:val="0"/>
                <w:sz w:val="21"/>
                <w:szCs w:val="21"/>
                <w:rFonts w:ascii="Times New Roman" w:eastAsia="Times New Roman" w:hAnsi="Times New Roman" w:hint="default"/>
              </w:rPr>
              <w:t>+300</w:t>
            </w:r>
            <w:r>
              <w:rPr>
                <w:color w:val="auto"/>
                <w:position w:val="0"/>
                <w:sz w:val="21"/>
                <w:szCs w:val="21"/>
                <w:rFonts w:ascii="Times New Roman" w:eastAsia="宋体" w:hAnsi="宋体" w:hint="default"/>
              </w:rPr>
              <w:t>nA</w:t>
            </w:r>
            <w:r>
              <w:rPr>
                <w:color w:val="auto"/>
                <w:position w:val="0"/>
                <w:sz w:val="21"/>
                <w:szCs w:val="21"/>
                <w:rFonts w:ascii="Times New Roman" w:eastAsia="Times New Roman" w:hAnsi="Times New Roman" w:hint="default"/>
              </w:rPr>
              <w:t>)</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Times New Roman" w:hAnsi="Times New Roman" w:hint="default"/>
              </w:rPr>
              <w:t>12</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最大顺从电压@0mA-220mA&amp;DC</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不小于9V</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Times New Roman" w:hAnsi="Times New Roman" w:hint="default"/>
              </w:rPr>
              <w:t>13</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最大顺从电压@220mA-2A&amp;DC</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不小于3V</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8296"/>
            <w:cnfStyle w:val="001000100000" w:firstRow="0" w:lastRow="0" w:firstColumn="1" w:lastColumn="0" w:oddVBand="0" w:evenVBand="0" w:oddHBand="1" w:evenHBand="0" w:firstRowFirstColumn="0" w:firstRowLastColumn="0" w:lastRowFirstColumn="0" w:lastRowLastColumn="0"/>
            <w:vAlign w:val="bottom"/>
            <w:gridSpan w:val="3"/>
            <w:shd w:val="clear" w:color="000000" w:fill="D8D8D8" w:themeFill="background1" w:themeFillShade="D8"/>
          </w:tcPr>
          <w:p>
            <w:pPr>
              <w:numPr>
                <w:ilvl w:val="0"/>
                <w:numId w:val="0"/>
              </w:numPr>
              <w:jc w:val="center"/>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交流电流</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Times New Roman" w:hAnsi="Times New Roman" w:hint="default"/>
              </w:rPr>
              <w:t>14</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交流电流</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覆盖0-2A</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15</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交流电流输出频率</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覆盖20Hz-10kHz</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宋体" w:hAnsi="宋体" w:hint="default"/>
              </w:rPr>
              <w:t>1</w:t>
            </w:r>
            <w:r>
              <w:rPr>
                <w:color w:val="auto"/>
                <w:position w:val="0"/>
                <w:sz w:val="21"/>
                <w:szCs w:val="21"/>
                <w:rFonts w:ascii="Times New Roman" w:eastAsia="Times New Roman" w:hAnsi="Times New Roman" w:hint="default"/>
              </w:rPr>
              <w:t>6</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交流电流稳定度@</w:t>
            </w:r>
            <w:r>
              <w:rPr>
                <w:color w:val="auto"/>
                <w:position w:val="0"/>
                <w:sz w:val="21"/>
                <w:szCs w:val="21"/>
                <w:rFonts w:ascii="Times New Roman" w:eastAsia="Times New Roman" w:hAnsi="Times New Roman" w:hint="default"/>
              </w:rPr>
              <w:t>22mA-220mA</w:t>
            </w:r>
            <w:r>
              <w:rPr>
                <w:color w:val="auto"/>
                <w:position w:val="0"/>
                <w:sz w:val="21"/>
                <w:szCs w:val="21"/>
                <w:rFonts w:ascii="Times New Roman" w:eastAsia="宋体" w:hAnsi="宋体" w:hint="default"/>
              </w:rPr>
              <w:t>&amp;</w:t>
            </w:r>
            <w:r>
              <w:rPr>
                <w:color w:val="auto"/>
                <w:position w:val="0"/>
                <w:sz w:val="21"/>
                <w:szCs w:val="21"/>
                <w:rFonts w:ascii="Times New Roman" w:eastAsia="Times New Roman" w:hAnsi="Times New Roman" w:hint="default"/>
              </w:rPr>
              <w:t>40</w:t>
            </w:r>
            <w:r>
              <w:rPr>
                <w:color w:val="auto"/>
                <w:position w:val="0"/>
                <w:sz w:val="21"/>
                <w:szCs w:val="21"/>
                <w:rFonts w:ascii="Times New Roman" w:eastAsia="宋体" w:hAnsi="宋体" w:hint="default"/>
              </w:rPr>
              <w:t>Hz</w:t>
            </w:r>
            <w:r>
              <w:rPr>
                <w:color w:val="auto"/>
                <w:position w:val="0"/>
                <w:sz w:val="21"/>
                <w:szCs w:val="21"/>
                <w:rFonts w:ascii="Times New Roman" w:eastAsia="Times New Roman" w:hAnsi="Times New Roman" w:hint="default"/>
              </w:rPr>
              <w:t>-1</w:t>
            </w:r>
            <w:r>
              <w:rPr>
                <w:color w:val="auto"/>
                <w:position w:val="0"/>
                <w:sz w:val="21"/>
                <w:szCs w:val="21"/>
                <w:rFonts w:ascii="Times New Roman" w:eastAsia="宋体" w:hAnsi="宋体" w:hint="default"/>
              </w:rPr>
              <w:t>kHz&amp;</w:t>
            </w:r>
            <w:r>
              <w:rPr>
                <w:color w:val="auto"/>
                <w:position w:val="0"/>
                <w:sz w:val="21"/>
                <w:szCs w:val="21"/>
                <w:rFonts w:ascii="Times New Roman" w:eastAsia="Times New Roman" w:hAnsi="Times New Roman" w:hint="default"/>
              </w:rPr>
              <w:t>24</w:t>
            </w:r>
            <w:r>
              <w:rPr>
                <w:color w:val="auto"/>
                <w:position w:val="0"/>
                <w:sz w:val="21"/>
                <w:szCs w:val="21"/>
                <w:rFonts w:ascii="Times New Roman" w:eastAsia="宋体" w:hAnsi="宋体" w:hint="default"/>
              </w:rPr>
              <w:t>小时</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w:t>
            </w:r>
            <w:r>
              <w:rPr>
                <w:color w:val="auto"/>
                <w:position w:val="0"/>
                <w:sz w:val="21"/>
                <w:szCs w:val="21"/>
                <w:rFonts w:ascii="Times New Roman" w:eastAsia="Times New Roman" w:hAnsi="Times New Roman" w:hint="default"/>
              </w:rPr>
              <w:t>(30ppm</w:t>
            </w:r>
            <w:r>
              <w:rPr>
                <w:color w:val="auto"/>
                <w:position w:val="0"/>
                <w:sz w:val="21"/>
                <w:szCs w:val="21"/>
                <w:rFonts w:ascii="Times New Roman" w:eastAsia="宋体" w:hAnsi="宋体" w:hint="default"/>
              </w:rPr>
              <w:t>输出</w:t>
            </w:r>
            <w:r>
              <w:rPr>
                <w:color w:val="auto"/>
                <w:position w:val="0"/>
                <w:sz w:val="21"/>
                <w:szCs w:val="21"/>
                <w:rFonts w:ascii="Times New Roman" w:eastAsia="Times New Roman" w:hAnsi="Times New Roman" w:hint="default"/>
              </w:rPr>
              <w:t>+0.3μ</w:t>
            </w:r>
            <w:r>
              <w:rPr>
                <w:color w:val="auto"/>
                <w:position w:val="0"/>
                <w:sz w:val="21"/>
                <w:szCs w:val="21"/>
                <w:rFonts w:ascii="Times New Roman" w:eastAsia="宋体" w:hAnsi="宋体" w:hint="default"/>
              </w:rPr>
              <w:t>A</w:t>
            </w:r>
            <w:r>
              <w:rPr>
                <w:color w:val="auto"/>
                <w:position w:val="0"/>
                <w:sz w:val="21"/>
                <w:szCs w:val="21"/>
                <w:rFonts w:ascii="Times New Roman" w:eastAsia="Times New Roman" w:hAnsi="Times New Roman" w:hint="default"/>
              </w:rPr>
              <w:t>)</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Times New Roman" w:hAnsi="Times New Roman" w:hint="default"/>
              </w:rPr>
              <w:t>17</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最大顺从电压@0mA-220mA&amp;20Hz-10kHz</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不小于6V</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0000FF"/>
                <w:position w:val="0"/>
                <w:sz w:val="21"/>
                <w:szCs w:val="21"/>
                <w:rFonts w:ascii="Times New Roman" w:eastAsia="Times New Roman" w:hAnsi="Times New Roman" w:hint="default"/>
              </w:rPr>
              <w:t>*</w:t>
            </w:r>
            <w:r>
              <w:rPr>
                <w:color w:val="auto"/>
                <w:position w:val="0"/>
                <w:sz w:val="21"/>
                <w:szCs w:val="21"/>
                <w:rFonts w:ascii="Times New Roman" w:eastAsia="Times New Roman" w:hAnsi="Times New Roman" w:hint="default"/>
              </w:rPr>
              <w:t>18</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最大顺从电压@220mA-2A&amp;20Hz-10kHz</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不小于1.4V</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8296"/>
            <w:cnfStyle w:val="001000100000" w:firstRow="0" w:lastRow="0" w:firstColumn="1" w:lastColumn="0" w:oddVBand="0" w:evenVBand="0" w:oddHBand="1" w:evenHBand="0" w:firstRowFirstColumn="0" w:firstRowLastColumn="0" w:lastRowFirstColumn="0" w:lastRowLastColumn="0"/>
            <w:vAlign w:val="bottom"/>
            <w:gridSpan w:val="3"/>
            <w:shd w:val="clear" w:color="000000" w:fill="D8D8D8" w:themeFill="background1" w:themeFillShade="D8"/>
          </w:tcPr>
          <w:p>
            <w:pPr>
              <w:numPr>
                <w:ilvl w:val="0"/>
                <w:numId w:val="0"/>
              </w:numPr>
              <w:jc w:val="center"/>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电阻</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19</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输出电阻</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覆盖0-80MΩ</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20</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电阻稳定度@190Ω-1kΩ&amp;24小时</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±2ppm</w:t>
            </w:r>
          </w:p>
        </w:tc>
      </w:tr>
      <w:tr>
        <w:trPr>
          <w:cnfStyle w:val="000000010000" w:firstRow="0" w:lastRow="0" w:firstColumn="0" w:lastColumn="0" w:oddVBand="0" w:evenVBand="0" w:oddHBand="0" w:evenHBand="1" w:firstRowFirstColumn="0" w:firstRowLastColumn="0" w:lastRowFirstColumn="0" w:lastRowLastColumn="0"/>
          <w:trHeight w:hRule="atleast" w:val="300"/>
          <w:hidden w:val="0"/>
        </w:trPr>
        <w:tc>
          <w:tcPr>
            <w:tcW w:type="dxa" w:w="636"/>
            <w:cnfStyle w:val="001000010000" w:firstRow="0" w:lastRow="0" w:firstColumn="1"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21</w:t>
            </w:r>
          </w:p>
        </w:tc>
        <w:tc>
          <w:tcPr>
            <w:tcW w:type="dxa" w:w="5339"/>
            <w:cnfStyle w:val="000000010000" w:firstRow="0" w:lastRow="0" w:firstColumn="0" w:lastColumn="0" w:oddVBand="0" w:evenVBand="0" w:oddHBand="0" w:evenHBand="1"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预热时间</w:t>
            </w:r>
          </w:p>
        </w:tc>
        <w:tc>
          <w:tcPr>
            <w:tcW w:type="dxa" w:w="2321"/>
            <w:cnfStyle w:val="000000010000" w:firstRow="0" w:lastRow="0" w:firstColumn="0" w:lastColumn="0" w:oddVBand="0" w:evenVBand="0" w:oddHBand="0" w:evenHBand="1"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宋体" w:hAnsi="宋体" w:hint="default"/>
              </w:rPr>
              <w:t>不超过60分钟</w:t>
            </w:r>
          </w:p>
        </w:tc>
      </w:tr>
      <w:tr>
        <w:trPr>
          <w:cnfStyle w:val="000000100000" w:firstRow="0" w:lastRow="0" w:firstColumn="0" w:lastColumn="0" w:oddVBand="0" w:evenVBand="0" w:oddHBand="1" w:evenHBand="0" w:firstRowFirstColumn="0" w:firstRowLastColumn="0" w:lastRowFirstColumn="0" w:lastRowLastColumn="0"/>
          <w:trHeight w:hRule="atleast" w:val="300"/>
          <w:hidden w:val="0"/>
        </w:trPr>
        <w:tc>
          <w:tcPr>
            <w:tcW w:type="dxa" w:w="636"/>
            <w:cnfStyle w:val="001000100000" w:firstRow="0" w:lastRow="0" w:firstColumn="1"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22</w:t>
            </w:r>
          </w:p>
        </w:tc>
        <w:tc>
          <w:tcPr>
            <w:tcW w:type="dxa" w:w="5339"/>
            <w:cnfStyle w:val="000000100000" w:firstRow="0" w:lastRow="0" w:firstColumn="0" w:lastColumn="0" w:oddVBand="0" w:evenVBand="0" w:oddHBand="1" w:evenHBand="0" w:firstRowFirstColumn="0" w:firstRowLastColumn="0" w:lastRowFirstColumn="0" w:lastRowLastColumn="0"/>
            <w:vAlign w:val="bottom"/>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标准接口</w:t>
            </w:r>
          </w:p>
        </w:tc>
        <w:tc>
          <w:tcPr>
            <w:tcW w:type="dxa" w:w="2321"/>
            <w:cnfStyle w:val="000000100000" w:firstRow="0" w:lastRow="0" w:firstColumn="0" w:lastColumn="0" w:oddVBand="0" w:evenVBand="0" w:oddHBand="1" w:evenHBand="0" w:firstRowFirstColumn="0" w:firstRowLastColumn="0" w:lastRowFirstColumn="0" w:lastRowLastColumn="0"/>
            <w:vAlign w:val="bottom"/>
            <w:shd w:val="clear" w:color="000000"/>
          </w:tcPr>
          <w:p>
            <w:pPr>
              <w:numPr>
                <w:ilvl w:val="0"/>
                <w:numId w:val="0"/>
              </w:numPr>
              <w:jc w:val="left"/>
              <w:spacing w:lineRule="auto" w:line="240" w:before="0" w:after="0"/>
              <w:ind w:right="0" w:firstLine="0"/>
              <w:rPr>
                <w:color w:val="auto"/>
                <w:position w:val="0"/>
                <w:sz w:val="21"/>
                <w:szCs w:val="21"/>
                <w:rFonts w:ascii="Times New Roman" w:eastAsia="Times New Roman" w:hAnsi="Times New Roman" w:hint="default"/>
              </w:rPr>
              <w:autoSpaceDE w:val="1"/>
              <w:autoSpaceDN w:val="1"/>
            </w:pPr>
            <w:bookmarkStart w:id="8" w:name="OLE_LINK18"/>
            <w:bookmarkStart w:id="9" w:name="OLE_LINK19"/>
            <w:bookmarkStart w:id="10" w:name="OLE_LINK20"/>
            <w:r>
              <w:rPr>
                <w:color w:val="auto"/>
                <w:position w:val="0"/>
                <w:sz w:val="21"/>
                <w:szCs w:val="21"/>
                <w:rFonts w:ascii="Times New Roman" w:eastAsia="Times New Roman" w:hAnsi="Times New Roman" w:hint="default"/>
              </w:rPr>
              <w:t>至少提供</w:t>
            </w:r>
            <w:bookmarkEnd w:id="8"/>
            <w:bookmarkEnd w:id="9"/>
            <w:r>
              <w:rPr>
                <w:color w:val="auto"/>
                <w:position w:val="0"/>
                <w:sz w:val="21"/>
                <w:szCs w:val="21"/>
                <w:rFonts w:ascii="Times New Roman" w:eastAsia="Times New Roman" w:hAnsi="Times New Roman" w:hint="default"/>
              </w:rPr>
              <w:t>RS-232</w:t>
            </w:r>
            <w:bookmarkEnd w:id="10"/>
          </w:p>
        </w:tc>
      </w:tr>
    </w:tbl>
    <w:p>
      <w:pPr>
        <w:numPr>
          <w:ilvl w:val="0"/>
          <w:numId w:val="0"/>
        </w:numPr>
        <w:jc w:val="both"/>
        <w:spacing w:lineRule="auto" w:line="288" w:before="0" w:after="0"/>
        <w:ind w:right="0" w:firstLine="422"/>
        <w:rPr>
          <w:b w:val="1"/>
          <w:color w:val="auto"/>
          <w:position w:val="0"/>
          <w:sz w:val="21"/>
          <w:szCs w:val="21"/>
          <w:rFonts w:ascii="Times New Roman" w:eastAsia="Times New Roman" w:hAnsi="Times New Roman" w:hint="default"/>
        </w:rPr>
        <w:autoSpaceDE w:val="1"/>
        <w:autoSpaceDN w:val="1"/>
      </w:pPr>
      <w:r>
        <w:rPr>
          <w:b w:val="1"/>
          <w:color w:val="auto"/>
          <w:position w:val="0"/>
          <w:sz w:val="21"/>
          <w:szCs w:val="21"/>
          <w:rFonts w:ascii="Times New Roman" w:eastAsia="Times New Roman" w:hAnsi="Times New Roman" w:hint="default"/>
        </w:rPr>
        <w:t>备注：</w:t>
      </w:r>
    </w:p>
    <w:p>
      <w:pPr>
        <w:numPr>
          <w:ilvl w:val="0"/>
          <w:numId w:val="0"/>
        </w:numPr>
        <w:jc w:val="both"/>
        <w:spacing w:lineRule="auto" w:line="288" w:before="0" w:after="0"/>
        <w:ind w:right="0" w:firstLine="422"/>
        <w:rPr>
          <w:b w:val="1"/>
          <w:color w:val="auto"/>
          <w:position w:val="0"/>
          <w:sz w:val="21"/>
          <w:szCs w:val="21"/>
          <w:rFonts w:ascii="Times New Roman" w:eastAsia="Times New Roman" w:hAnsi="Times New Roman" w:hint="default"/>
        </w:rPr>
        <w:autoSpaceDE w:val="1"/>
        <w:autoSpaceDN w:val="1"/>
      </w:pPr>
      <w:r>
        <w:rPr>
          <w:b w:val="1"/>
          <w:color w:val="auto"/>
          <w:position w:val="0"/>
          <w:sz w:val="21"/>
          <w:szCs w:val="21"/>
          <w:rFonts w:ascii="Times New Roman" w:eastAsia="Times New Roman" w:hAnsi="Times New Roman" w:hint="default"/>
        </w:rPr>
        <w:t xml:space="preserve">[1] </w:t>
      </w:r>
      <w:bookmarkStart w:id="11" w:name="OLE_LINK27"/>
      <w:bookmarkStart w:id="12" w:name="OLE_LINK28"/>
      <w:r>
        <w:rPr>
          <w:b w:val="1"/>
          <w:color w:val="auto"/>
          <w:position w:val="0"/>
          <w:sz w:val="21"/>
          <w:szCs w:val="21"/>
          <w:rFonts w:ascii="Times New Roman" w:eastAsia="Times New Roman" w:hAnsi="Times New Roman" w:hint="default"/>
        </w:rPr>
        <w:t>技术指标中标注“*”项的参数视为重要技术指标，不允许出现偏离。若标注“*”参数出现偏离，</w:t>
      </w:r>
      <w:r>
        <w:rPr>
          <w:b w:val="1"/>
          <w:color w:val="auto"/>
          <w:position w:val="0"/>
          <w:sz w:val="21"/>
          <w:szCs w:val="21"/>
          <w:rFonts w:ascii="Times New Roman" w:eastAsia="Times New Roman" w:hAnsi="Times New Roman" w:hint="default"/>
        </w:rPr>
        <w:t>其投标将被拒绝</w:t>
      </w:r>
      <w:bookmarkEnd w:id="11"/>
      <w:bookmarkEnd w:id="12"/>
      <w:r>
        <w:rPr>
          <w:b w:val="1"/>
          <w:color w:val="auto"/>
          <w:position w:val="0"/>
          <w:sz w:val="21"/>
          <w:szCs w:val="21"/>
          <w:rFonts w:ascii="Times New Roman" w:eastAsia="Times New Roman" w:hAnsi="Times New Roman" w:hint="default"/>
        </w:rPr>
        <w:t>。</w:t>
      </w:r>
    </w:p>
    <w:p>
      <w:pPr>
        <w:numPr>
          <w:ilvl w:val="0"/>
          <w:numId w:val="0"/>
        </w:numPr>
        <w:jc w:val="both"/>
        <w:spacing w:lineRule="auto" w:line="288"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 xml:space="preserve">[2] </w:t>
      </w:r>
      <w:r>
        <w:rPr>
          <w:color w:val="auto"/>
          <w:position w:val="0"/>
          <w:sz w:val="21"/>
          <w:szCs w:val="21"/>
          <w:rFonts w:ascii="Times New Roman" w:eastAsia="宋体" w:hAnsi="宋体" w:hint="default"/>
        </w:rPr>
        <w:t>直流电压稳定度@</w:t>
      </w:r>
      <w:r>
        <w:rPr>
          <w:color w:val="auto"/>
          <w:position w:val="0"/>
          <w:sz w:val="21"/>
          <w:szCs w:val="21"/>
          <w:rFonts w:ascii="Times New Roman" w:eastAsia="Times New Roman" w:hAnsi="Times New Roman" w:hint="default"/>
        </w:rPr>
        <w:t>11V&amp;24</w:t>
      </w:r>
      <w:r>
        <w:rPr>
          <w:color w:val="auto"/>
          <w:position w:val="0"/>
          <w:sz w:val="21"/>
          <w:szCs w:val="21"/>
          <w:rFonts w:ascii="Times New Roman" w:eastAsia="宋体" w:hAnsi="宋体" w:hint="default"/>
        </w:rPr>
        <w:t>小时表示，直流电压量程为1</w:t>
      </w:r>
      <w:r>
        <w:rPr>
          <w:color w:val="auto"/>
          <w:position w:val="0"/>
          <w:sz w:val="21"/>
          <w:szCs w:val="21"/>
          <w:rFonts w:ascii="Times New Roman" w:eastAsia="Times New Roman" w:hAnsi="Times New Roman" w:hint="default"/>
        </w:rPr>
        <w:t>1</w:t>
      </w:r>
      <w:r>
        <w:rPr>
          <w:color w:val="auto"/>
          <w:position w:val="0"/>
          <w:sz w:val="21"/>
          <w:szCs w:val="21"/>
          <w:rFonts w:ascii="Times New Roman" w:eastAsia="宋体" w:hAnsi="宋体" w:hint="default"/>
        </w:rPr>
        <w:t>V时，设备在2</w:t>
      </w:r>
      <w:r>
        <w:rPr>
          <w:color w:val="auto"/>
          <w:position w:val="0"/>
          <w:sz w:val="21"/>
          <w:szCs w:val="21"/>
          <w:rFonts w:ascii="Times New Roman" w:eastAsia="Times New Roman" w:hAnsi="Times New Roman" w:hint="default"/>
        </w:rPr>
        <w:t>4</w:t>
      </w:r>
      <w:r>
        <w:rPr>
          <w:color w:val="auto"/>
          <w:position w:val="0"/>
          <w:sz w:val="21"/>
          <w:szCs w:val="21"/>
          <w:rFonts w:ascii="Times New Roman" w:eastAsia="宋体" w:hAnsi="宋体" w:hint="default"/>
        </w:rPr>
        <w:t>小时内</w:t>
      </w:r>
      <w:r>
        <w:rPr>
          <w:color w:val="auto"/>
          <w:position w:val="0"/>
          <w:sz w:val="21"/>
          <w:szCs w:val="21"/>
          <w:rFonts w:ascii="Times New Roman" w:eastAsia="宋体" w:hAnsi="宋体" w:hint="default"/>
        </w:rPr>
        <w:t>的输出直流电压稳定度。</w:t>
      </w:r>
    </w:p>
    <w:p>
      <w:pPr>
        <w:numPr>
          <w:ilvl w:val="0"/>
          <w:numId w:val="0"/>
        </w:numPr>
        <w:jc w:val="both"/>
        <w:spacing w:lineRule="auto" w:line="288"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 xml:space="preserve">[3] </w:t>
      </w:r>
      <w:bookmarkStart w:id="13" w:name="OLE_LINK23"/>
      <w:bookmarkStart w:id="14" w:name="OLE_LINK24"/>
      <w:r>
        <w:rPr>
          <w:color w:val="auto"/>
          <w:position w:val="0"/>
          <w:sz w:val="21"/>
          <w:szCs w:val="21"/>
          <w:rFonts w:ascii="Times New Roman" w:eastAsia="Times New Roman" w:hAnsi="Times New Roman" w:hint="default"/>
        </w:rPr>
        <w:t>最大负载电流@2.2V-220V&amp;DC表示，输出</w:t>
      </w:r>
      <w:r>
        <w:rPr>
          <w:color w:val="auto"/>
          <w:position w:val="0"/>
          <w:sz w:val="21"/>
          <w:szCs w:val="21"/>
          <w:rFonts w:ascii="Times New Roman" w:eastAsia="宋体" w:hAnsi="宋体" w:hint="default"/>
        </w:rPr>
        <w:t>直流</w:t>
      </w:r>
      <w:r>
        <w:rPr>
          <w:color w:val="auto"/>
          <w:position w:val="0"/>
          <w:sz w:val="21"/>
          <w:szCs w:val="21"/>
          <w:rFonts w:ascii="Times New Roman" w:eastAsia="Times New Roman" w:hAnsi="Times New Roman" w:hint="default"/>
        </w:rPr>
        <w:t>电压范围在2.2V至220V时，设备的最大负载电流。</w:t>
      </w:r>
      <w:bookmarkEnd w:id="13"/>
      <w:bookmarkEnd w:id="14"/>
    </w:p>
    <w:p>
      <w:pPr>
        <w:numPr>
          <w:ilvl w:val="0"/>
          <w:numId w:val="0"/>
        </w:numPr>
        <w:jc w:val="both"/>
        <w:spacing w:lineRule="auto" w:line="288"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 xml:space="preserve">[4] </w:t>
      </w:r>
      <w:bookmarkStart w:id="15" w:name="OLE_LINK25"/>
      <w:bookmarkStart w:id="16" w:name="OLE_LINK26"/>
      <w:r>
        <w:rPr>
          <w:color w:val="auto"/>
          <w:position w:val="0"/>
          <w:sz w:val="21"/>
          <w:szCs w:val="21"/>
          <w:rFonts w:ascii="Times New Roman" w:eastAsia="宋体" w:hAnsi="宋体" w:hint="default"/>
        </w:rPr>
        <w:t>交流电压稳定度</w:t>
      </w:r>
      <w:r>
        <w:rPr>
          <w:color w:val="auto"/>
          <w:position w:val="0"/>
          <w:sz w:val="21"/>
          <w:szCs w:val="21"/>
          <w:rFonts w:ascii="Times New Roman" w:eastAsia="Times New Roman" w:hAnsi="Times New Roman" w:hint="default"/>
        </w:rPr>
        <w:t>@2.2V-22V&amp;40Hz-</w:t>
      </w:r>
      <w:r>
        <w:rPr>
          <w:color w:val="auto"/>
          <w:position w:val="0"/>
          <w:sz w:val="21"/>
          <w:szCs w:val="21"/>
          <w:rFonts w:ascii="Times New Roman" w:eastAsia="Times New Roman" w:hAnsi="Times New Roman" w:hint="default"/>
        </w:rPr>
        <w:t>20kHz&amp;24小时表示，输出电压范围在2.2V至20V，并且输出频率在40Hz至20kHz时，设备</w:t>
      </w:r>
      <w:r>
        <w:rPr>
          <w:color w:val="auto"/>
          <w:position w:val="0"/>
          <w:sz w:val="21"/>
          <w:szCs w:val="21"/>
          <w:rFonts w:ascii="Times New Roman" w:eastAsia="Times New Roman" w:hAnsi="Times New Roman" w:hint="default"/>
        </w:rPr>
        <w:t>的</w:t>
      </w:r>
      <w:r>
        <w:rPr>
          <w:color w:val="auto"/>
          <w:position w:val="0"/>
          <w:sz w:val="21"/>
          <w:szCs w:val="21"/>
          <w:rFonts w:ascii="Times New Roman" w:eastAsia="宋体" w:hAnsi="宋体" w:hint="default"/>
        </w:rPr>
        <w:t>2</w:t>
      </w:r>
      <w:r>
        <w:rPr>
          <w:color w:val="auto"/>
          <w:position w:val="0"/>
          <w:sz w:val="21"/>
          <w:szCs w:val="21"/>
          <w:rFonts w:ascii="Times New Roman" w:eastAsia="Times New Roman" w:hAnsi="Times New Roman" w:hint="default"/>
        </w:rPr>
        <w:t>4</w:t>
      </w:r>
      <w:r>
        <w:rPr>
          <w:color w:val="auto"/>
          <w:position w:val="0"/>
          <w:sz w:val="21"/>
          <w:szCs w:val="21"/>
          <w:rFonts w:ascii="Times New Roman" w:eastAsia="宋体" w:hAnsi="宋体" w:hint="default"/>
        </w:rPr>
        <w:t>小时内的输出交流电压稳定度</w:t>
      </w:r>
      <w:r>
        <w:rPr>
          <w:color w:val="auto"/>
          <w:position w:val="0"/>
          <w:sz w:val="21"/>
          <w:szCs w:val="21"/>
          <w:rFonts w:ascii="Times New Roman" w:eastAsia="Times New Roman" w:hAnsi="Times New Roman" w:hint="default"/>
        </w:rPr>
        <w:t>。</w:t>
      </w:r>
      <w:bookmarkEnd w:id="15"/>
      <w:bookmarkEnd w:id="16"/>
    </w:p>
    <w:p>
      <w:pPr>
        <w:pStyle w:val="PO26"/>
        <w:numPr>
          <w:ilvl w:val="0"/>
          <w:numId w:val="0"/>
        </w:numPr>
        <w:jc w:val="left"/>
        <w:spacing w:lineRule="exact" w:line="420" w:before="0" w:after="0"/>
        <w:contextualSpacing w:val="1"/>
        <w:ind w:right="0" w:firstLine="420"/>
        <w:rPr>
          <w:color w:val="auto"/>
          <w:position w:val="0"/>
          <w:sz w:val="21"/>
          <w:szCs w:val="21"/>
          <w:rFonts w:ascii="Times New Roman" w:eastAsia="Times New Roman" w:hAnsi="Times New Roman" w:hint="default"/>
        </w:rPr>
        <w:outlineLvl w:val="1"/>
        <w:autoSpaceDE w:val="1"/>
        <w:autoSpaceDN w:val="1"/>
      </w:pPr>
      <w:r>
        <w:rPr>
          <w:color w:val="auto"/>
          <w:position w:val="0"/>
          <w:sz w:val="21"/>
          <w:szCs w:val="21"/>
          <w:rFonts w:ascii="Times New Roman" w:eastAsia="Times New Roman" w:hAnsi="Times New Roman" w:hint="default"/>
        </w:rPr>
        <w:t xml:space="preserve">4. 设备出厂书面文件等要求</w:t>
      </w:r>
    </w:p>
    <w:p>
      <w:pPr>
        <w:pStyle w:val="PO26"/>
        <w:numPr>
          <w:ilvl w:val="0"/>
          <w:numId w:val="0"/>
        </w:numPr>
        <w:jc w:val="both"/>
        <w:spacing w:lineRule="auto" w:line="300"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（1）卖方提供设备使用（操作）说明书3套，电子版的说明书一套。</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（2）表2中列出的全部文档。</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（3）以上全部资料可由中文或英文表述，但最终以中文版为最终验收依据。</w:t>
      </w:r>
    </w:p>
    <w:p>
      <w:pPr>
        <w:pStyle w:val="PO26"/>
        <w:numPr>
          <w:ilvl w:val="0"/>
          <w:numId w:val="0"/>
        </w:numPr>
        <w:jc w:val="both"/>
        <w:spacing w:lineRule="exact" w:line="420" w:before="0" w:after="0"/>
        <w:contextualSpacing w:val="1"/>
        <w:ind w:right="0" w:firstLine="420"/>
        <w:rPr>
          <w:color w:val="auto"/>
          <w:position w:val="0"/>
          <w:sz w:val="21"/>
          <w:szCs w:val="21"/>
          <w:rFonts w:ascii="Times New Roman" w:eastAsia="Times New Roman" w:hAnsi="Times New Roman" w:hint="default"/>
        </w:rPr>
        <w:outlineLvl w:val="1"/>
        <w:autoSpaceDE w:val="1"/>
        <w:autoSpaceDN w:val="1"/>
      </w:pPr>
      <w:r>
        <w:rPr>
          <w:color w:val="auto"/>
          <w:position w:val="0"/>
          <w:sz w:val="21"/>
          <w:szCs w:val="21"/>
          <w:rFonts w:ascii="Times New Roman" w:eastAsia="Times New Roman" w:hAnsi="Times New Roman" w:hint="default"/>
        </w:rPr>
        <w:t xml:space="preserve">5. 设备的运输、现场安装调试、验收要求 </w:t>
      </w:r>
    </w:p>
    <w:p>
      <w:pPr>
        <w:pStyle w:val="PO26"/>
        <w:numPr>
          <w:ilvl w:val="0"/>
          <w:numId w:val="0"/>
        </w:numPr>
        <w:jc w:val="both"/>
        <w:spacing w:lineRule="auto" w:line="300"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乙方在现场安装调试及验收阶段前编制《现场安装及调试实施方案》和《技术验收规</w:t>
      </w:r>
      <w:r>
        <w:rPr>
          <w:color w:val="auto"/>
          <w:position w:val="0"/>
          <w:sz w:val="21"/>
          <w:szCs w:val="21"/>
          <w:rFonts w:ascii="Times New Roman" w:eastAsia="Times New Roman" w:hAnsi="Times New Roman" w:hint="default"/>
        </w:rPr>
        <w:t>范》，以上文件经甲方同意，双方达成一致后，甲乙双方按照《现场安装及调试实施方案》组</w:t>
      </w:r>
      <w:r>
        <w:rPr>
          <w:color w:val="auto"/>
          <w:position w:val="0"/>
          <w:sz w:val="21"/>
          <w:szCs w:val="21"/>
          <w:rFonts w:ascii="Times New Roman" w:eastAsia="Times New Roman" w:hAnsi="Times New Roman" w:hint="default"/>
        </w:rPr>
        <w:t>织运输及现场安装、调试，按照《技术验收规范》进行验收。</w:t>
      </w:r>
    </w:p>
    <w:p>
      <w:pPr>
        <w:pStyle w:val="PO26"/>
        <w:numPr>
          <w:ilvl w:val="0"/>
          <w:numId w:val="0"/>
        </w:numPr>
        <w:jc w:val="both"/>
        <w:spacing w:lineRule="auto" w:line="300"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产品到货后必须及时进行产品验证检验，检查是否含有合格证、使用说明书、维护手册</w:t>
      </w:r>
      <w:r>
        <w:rPr>
          <w:color w:val="auto"/>
          <w:position w:val="0"/>
          <w:sz w:val="21"/>
          <w:szCs w:val="21"/>
          <w:rFonts w:ascii="Times New Roman" w:eastAsia="Times New Roman" w:hAnsi="Times New Roman" w:hint="default"/>
        </w:rPr>
        <w:t>等文件，验证过程需留存开箱照片，检验验证记录等，并留存检验验证记录。</w:t>
      </w:r>
    </w:p>
    <w:p>
      <w:pPr>
        <w:pStyle w:val="PO26"/>
        <w:numPr>
          <w:ilvl w:val="0"/>
          <w:numId w:val="0"/>
        </w:numPr>
        <w:jc w:val="left"/>
        <w:spacing w:lineRule="exact" w:line="420" w:before="0" w:after="0"/>
        <w:contextualSpacing w:val="1"/>
        <w:ind w:right="0" w:firstLine="420"/>
        <w:rPr>
          <w:color w:val="auto"/>
          <w:position w:val="0"/>
          <w:sz w:val="21"/>
          <w:szCs w:val="21"/>
          <w:rFonts w:ascii="Times New Roman" w:eastAsia="Times New Roman" w:hAnsi="Times New Roman" w:hint="default"/>
        </w:rPr>
        <w:outlineLvl w:val="1"/>
        <w:autoSpaceDE w:val="1"/>
        <w:autoSpaceDN w:val="1"/>
      </w:pPr>
      <w:r>
        <w:rPr>
          <w:color w:val="auto"/>
          <w:position w:val="0"/>
          <w:sz w:val="21"/>
          <w:szCs w:val="21"/>
          <w:rFonts w:ascii="Times New Roman" w:eastAsia="Times New Roman" w:hAnsi="Times New Roman" w:hint="default"/>
        </w:rPr>
        <w:t xml:space="preserve">6. 售后服务 </w:t>
      </w:r>
    </w:p>
    <w:p>
      <w:pPr>
        <w:pStyle w:val="PO26"/>
        <w:numPr>
          <w:ilvl w:val="0"/>
          <w:numId w:val="0"/>
        </w:numPr>
        <w:jc w:val="both"/>
        <w:spacing w:lineRule="auto" w:line="300"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（1）派驻有经验、态度积极的工程师安排为期六天的培训（设备、技术人员各三天，不</w:t>
      </w:r>
      <w:r>
        <w:rPr>
          <w:color w:val="auto"/>
          <w:position w:val="0"/>
          <w:sz w:val="21"/>
          <w:szCs w:val="21"/>
          <w:rFonts w:ascii="Times New Roman" w:eastAsia="Times New Roman" w:hAnsi="Times New Roman" w:hint="default"/>
        </w:rPr>
        <w:t>限人数），调机过程有问题随时解答，达到熟练设备操作，维护和工艺调试，中途不换培训</w:t>
      </w:r>
      <w:r>
        <w:rPr>
          <w:color w:val="auto"/>
          <w:position w:val="0"/>
          <w:sz w:val="21"/>
          <w:szCs w:val="21"/>
          <w:rFonts w:ascii="Times New Roman" w:eastAsia="Times New Roman" w:hAnsi="Times New Roman" w:hint="default"/>
        </w:rPr>
        <w:t>人员</w:t>
      </w:r>
    </w:p>
    <w:p>
      <w:pPr>
        <w:pStyle w:val="PO26"/>
        <w:numPr>
          <w:ilvl w:val="0"/>
          <w:numId w:val="0"/>
        </w:numPr>
        <w:jc w:val="both"/>
        <w:spacing w:lineRule="auto" w:line="300"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 xml:space="preserve">（2）在国内有售后服务点，8小时内提供技术响应，48小时内能够到达现场。 </w:t>
      </w:r>
    </w:p>
    <w:p>
      <w:pPr>
        <w:pStyle w:val="PO26"/>
        <w:numPr>
          <w:ilvl w:val="0"/>
          <w:numId w:val="0"/>
        </w:numPr>
        <w:jc w:val="both"/>
        <w:spacing w:lineRule="auto" w:line="300"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（3）质保期不少于一年，质保期内免费维保，终身维护。</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（4）卖方应保证有全天候热线电话服务。在保修期内设备出现故障，卖方（设备制造商）</w:t>
      </w:r>
      <w:r>
        <w:rPr>
          <w:color w:val="auto"/>
          <w:position w:val="0"/>
          <w:sz w:val="21"/>
          <w:szCs w:val="21"/>
          <w:rFonts w:ascii="Times New Roman" w:eastAsia="Times New Roman" w:hAnsi="Times New Roman" w:hint="default"/>
        </w:rPr>
        <w:t>应在接到用户有详细描述故障现象的报修通知后48小时内做出反应，5个工作日内排除故</w:t>
      </w:r>
      <w:r>
        <w:rPr>
          <w:color w:val="auto"/>
          <w:position w:val="0"/>
          <w:sz w:val="21"/>
          <w:szCs w:val="21"/>
          <w:rFonts w:ascii="Times New Roman" w:eastAsia="Times New Roman" w:hAnsi="Times New Roman" w:hint="default"/>
        </w:rPr>
        <w:t>障。如不能按期排除故障，则设备保修期顺延，但卖方（设备制造商）应在30天内排除故障。</w:t>
      </w:r>
    </w:p>
    <w:p>
      <w:pPr>
        <w:pStyle w:val="PO26"/>
        <w:numPr>
          <w:ilvl w:val="0"/>
          <w:numId w:val="0"/>
        </w:numPr>
        <w:jc w:val="both"/>
        <w:spacing w:lineRule="exact" w:line="420" w:before="0" w:after="0"/>
        <w:contextualSpacing w:val="1"/>
        <w:ind w:right="0" w:firstLine="440"/>
        <w:rPr>
          <w:color w:val="auto"/>
          <w:position w:val="0"/>
          <w:sz w:val="22"/>
          <w:szCs w:val="22"/>
          <w:rFonts w:ascii="Times New Roman" w:eastAsia="Times New Roman" w:hAnsi="Times New Roman" w:hint="default"/>
        </w:rPr>
        <w:outlineLvl w:val="1"/>
        <w:autoSpaceDE w:val="1"/>
        <w:autoSpaceDN w:val="1"/>
      </w:pPr>
      <w:r>
        <w:rPr>
          <w:color w:val="auto"/>
          <w:position w:val="0"/>
          <w:sz w:val="22"/>
          <w:szCs w:val="22"/>
          <w:rFonts w:ascii="Times New Roman" w:eastAsia="Times New Roman" w:hAnsi="Times New Roman" w:hint="default"/>
        </w:rPr>
        <w:t xml:space="preserve">7. </w:t>
      </w:r>
      <w:r>
        <w:rPr>
          <w:color w:val="auto"/>
          <w:position w:val="0"/>
          <w:sz w:val="21"/>
          <w:szCs w:val="21"/>
          <w:rFonts w:ascii="Times New Roman" w:eastAsia="Times New Roman" w:hAnsi="Times New Roman" w:hint="default"/>
        </w:rPr>
        <w:t>设备相关附属件的要求及配件清单</w:t>
      </w:r>
      <w:r>
        <w:rPr>
          <w:color w:val="auto"/>
          <w:position w:val="0"/>
          <w:sz w:val="22"/>
          <w:szCs w:val="22"/>
          <w:rFonts w:ascii="Times New Roman" w:eastAsia="Times New Roman" w:hAnsi="Times New Roman" w:hint="default"/>
        </w:rPr>
        <w:t xml:space="preserve">，外采材料设备的要求等 </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（1）若有外采物资需提供其名称、规格型号、参数指标、供应商、说明书等信息。</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（2）提供一年的电气和机械易损备件及清单。</w:t>
      </w:r>
    </w:p>
    <w:p>
      <w:pPr>
        <w:numPr>
          <w:ilvl w:val="0"/>
          <w:numId w:val="0"/>
        </w:numPr>
        <w:jc w:val="both"/>
        <w:spacing w:lineRule="auto" w:line="300"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（3）其它附件清单。</w:t>
      </w:r>
    </w:p>
    <w:p>
      <w:pPr>
        <w:pStyle w:val="PO26"/>
        <w:numPr>
          <w:ilvl w:val="0"/>
          <w:numId w:val="0"/>
        </w:numPr>
        <w:jc w:val="both"/>
        <w:spacing w:lineRule="auto" w:line="300" w:before="0" w:after="0"/>
        <w:ind w:right="0" w:firstLine="420"/>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（4）其它未列出选项，投标厂家可列出优惠条款，待中标后视情况在技术协议中由双方</w:t>
      </w:r>
      <w:r>
        <w:rPr>
          <w:color w:val="auto"/>
          <w:position w:val="0"/>
          <w:sz w:val="21"/>
          <w:szCs w:val="21"/>
          <w:rFonts w:ascii="Times New Roman" w:eastAsia="Times New Roman" w:hAnsi="Times New Roman" w:hint="default"/>
        </w:rPr>
        <w:t>共同商定。</w:t>
      </w:r>
    </w:p>
    <w:p>
      <w:pPr>
        <w:pStyle w:val="PO26"/>
        <w:numPr>
          <w:ilvl w:val="0"/>
          <w:numId w:val="0"/>
        </w:numPr>
        <w:jc w:val="both"/>
        <w:spacing w:lineRule="exact" w:line="420" w:before="0" w:after="0"/>
        <w:contextualSpacing w:val="1"/>
        <w:ind w:right="0" w:firstLine="440"/>
        <w:rPr>
          <w:color w:val="auto"/>
          <w:position w:val="0"/>
          <w:sz w:val="22"/>
          <w:szCs w:val="22"/>
          <w:rFonts w:ascii="Times New Roman" w:eastAsia="Times New Roman" w:hAnsi="Times New Roman" w:hint="default"/>
        </w:rPr>
        <w:outlineLvl w:val="1"/>
        <w:autoSpaceDE w:val="1"/>
        <w:autoSpaceDN w:val="1"/>
      </w:pPr>
      <w:r>
        <w:rPr>
          <w:color w:val="auto"/>
          <w:position w:val="0"/>
          <w:sz w:val="22"/>
          <w:szCs w:val="22"/>
          <w:rFonts w:ascii="Times New Roman" w:eastAsia="Times New Roman" w:hAnsi="Times New Roman" w:hint="default"/>
        </w:rPr>
        <w:t xml:space="preserve">8. </w:t>
      </w:r>
      <w:r>
        <w:rPr>
          <w:color w:val="auto"/>
          <w:position w:val="0"/>
          <w:sz w:val="21"/>
          <w:szCs w:val="21"/>
          <w:rFonts w:ascii="Times New Roman" w:eastAsia="Times New Roman" w:hAnsi="Times New Roman" w:hint="default"/>
        </w:rPr>
        <w:t>相关附加其他技术</w:t>
      </w:r>
      <w:r>
        <w:rPr>
          <w:color w:val="auto"/>
          <w:position w:val="0"/>
          <w:sz w:val="22"/>
          <w:szCs w:val="22"/>
          <w:rFonts w:ascii="Times New Roman" w:eastAsia="Times New Roman" w:hAnsi="Times New Roman" w:hint="default"/>
        </w:rPr>
        <w:t>、服务要求</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（1）以初始关键时间节点为依据，发生任何特例或改动时，提供清晰的书面报告，并作</w:t>
      </w:r>
      <w:r>
        <w:rPr>
          <w:color w:val="auto"/>
          <w:position w:val="0"/>
          <w:sz w:val="21"/>
          <w:szCs w:val="21"/>
          <w:rFonts w:ascii="Times New Roman" w:eastAsia="Times New Roman" w:hAnsi="Times New Roman" w:hint="default"/>
        </w:rPr>
        <w:t>为设备出厂文件的一部分。</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（2）签订合同后，在整个装置建设阶段，供应商应与甲方进行积极沟通。对于甲方提出</w:t>
      </w:r>
      <w:r>
        <w:rPr>
          <w:color w:val="auto"/>
          <w:position w:val="0"/>
          <w:sz w:val="21"/>
          <w:szCs w:val="21"/>
          <w:rFonts w:ascii="Times New Roman" w:eastAsia="Times New Roman" w:hAnsi="Times New Roman" w:hint="default"/>
        </w:rPr>
        <w:t>的各类问题与建议，原则上应在1个星期内进行书面回复。</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（3）合同签订前，乙方支付合同总额的5%作为履约保证金。设备正式验收后，履约保</w:t>
      </w:r>
      <w:r>
        <w:rPr>
          <w:color w:val="auto"/>
          <w:position w:val="0"/>
          <w:sz w:val="21"/>
          <w:szCs w:val="21"/>
          <w:rFonts w:ascii="Times New Roman" w:eastAsia="Times New Roman" w:hAnsi="Times New Roman" w:hint="default"/>
        </w:rPr>
        <w:t>证金转为质量保证金，质保期为1年。验收完毕1年内，装置运行无问题，甲方无息返还乙方</w:t>
      </w:r>
      <w:r>
        <w:rPr>
          <w:color w:val="auto"/>
          <w:position w:val="0"/>
          <w:sz w:val="21"/>
          <w:szCs w:val="21"/>
          <w:rFonts w:ascii="Times New Roman" w:eastAsia="Times New Roman" w:hAnsi="Times New Roman" w:hint="default"/>
        </w:rPr>
        <w:t>所有质量保证金。</w:t>
      </w:r>
    </w:p>
    <w:p>
      <w:pPr>
        <w:pStyle w:val="PO26"/>
        <w:numPr>
          <w:ilvl w:val="0"/>
          <w:numId w:val="0"/>
        </w:numPr>
        <w:jc w:val="both"/>
        <w:spacing w:lineRule="exact" w:line="420" w:before="0" w:after="0"/>
        <w:contextualSpacing w:val="1"/>
        <w:ind w:right="0" w:firstLine="440"/>
        <w:rPr>
          <w:color w:val="auto"/>
          <w:position w:val="0"/>
          <w:sz w:val="22"/>
          <w:szCs w:val="22"/>
          <w:rFonts w:ascii="Times New Roman" w:eastAsia="Times New Roman" w:hAnsi="Times New Roman" w:hint="default"/>
        </w:rPr>
        <w:outlineLvl w:val="1"/>
        <w:autoSpaceDE w:val="1"/>
        <w:autoSpaceDN w:val="1"/>
      </w:pPr>
      <w:r>
        <w:rPr>
          <w:color w:val="auto"/>
          <w:position w:val="0"/>
          <w:sz w:val="22"/>
          <w:szCs w:val="22"/>
          <w:rFonts w:ascii="Times New Roman" w:eastAsia="Times New Roman" w:hAnsi="Times New Roman" w:hint="default"/>
        </w:rPr>
        <w:t xml:space="preserve">9. </w:t>
      </w:r>
      <w:r>
        <w:rPr>
          <w:color w:val="auto"/>
          <w:position w:val="0"/>
          <w:sz w:val="21"/>
          <w:szCs w:val="21"/>
          <w:rFonts w:ascii="Times New Roman" w:eastAsia="Times New Roman" w:hAnsi="Times New Roman" w:hint="default"/>
        </w:rPr>
        <w:t>设备入场后</w:t>
      </w:r>
      <w:r>
        <w:rPr>
          <w:color w:val="auto"/>
          <w:position w:val="0"/>
          <w:sz w:val="22"/>
          <w:szCs w:val="22"/>
          <w:rFonts w:ascii="Times New Roman" w:eastAsia="Times New Roman" w:hAnsi="Times New Roman" w:hint="default"/>
        </w:rPr>
        <w:t xml:space="preserve">，设备的现场保护等（外壳防护等） </w:t>
      </w:r>
    </w:p>
    <w:p>
      <w:pPr>
        <w:numPr>
          <w:ilvl w:val="0"/>
          <w:numId w:val="0"/>
        </w:numPr>
        <w:jc w:val="both"/>
        <w:spacing w:lineRule="exact" w:line="42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为了避免设备入场后受到人为或非人为的物理损坏，应提供稳定、可靠的防护包装和防</w:t>
      </w:r>
      <w:r>
        <w:rPr>
          <w:color w:val="auto"/>
          <w:position w:val="0"/>
          <w:sz w:val="21"/>
          <w:szCs w:val="21"/>
          <w:rFonts w:ascii="Times New Roman" w:eastAsia="Times New Roman" w:hAnsi="Times New Roman" w:hint="default"/>
        </w:rPr>
        <w:t>护箱。</w:t>
      </w:r>
      <w:bookmarkStart w:id="17" w:name="OLE_LINK31"/>
      <w:bookmarkStart w:id="18" w:name="OLE_LINK32"/>
      <w:r>
        <w:rPr>
          <w:color w:val="auto"/>
          <w:position w:val="0"/>
          <w:sz w:val="21"/>
          <w:szCs w:val="21"/>
          <w:rFonts w:ascii="Times New Roman" w:eastAsia="Times New Roman" w:hAnsi="Times New Roman" w:hint="default"/>
        </w:rPr>
        <w:t>严格按照《现场安装及调试实施方案》现场实施作业</w:t>
      </w:r>
      <w:bookmarkEnd w:id="17"/>
      <w:bookmarkEnd w:id="18"/>
      <w:r>
        <w:rPr>
          <w:color w:val="auto"/>
          <w:position w:val="0"/>
          <w:sz w:val="21"/>
          <w:szCs w:val="21"/>
          <w:rFonts w:ascii="Times New Roman" w:eastAsia="Times New Roman" w:hAnsi="Times New Roman" w:hint="default"/>
        </w:rPr>
        <w:t>。</w:t>
      </w:r>
    </w:p>
    <w:p>
      <w:pPr>
        <w:pStyle w:val="PO26"/>
        <w:numPr>
          <w:ilvl w:val="0"/>
          <w:numId w:val="0"/>
        </w:numPr>
        <w:jc w:val="both"/>
        <w:spacing w:lineRule="exact" w:line="420" w:before="0" w:after="0"/>
        <w:contextualSpacing w:val="1"/>
        <w:ind w:right="0" w:firstLine="420"/>
        <w:rPr>
          <w:color w:val="auto"/>
          <w:position w:val="0"/>
          <w:sz w:val="21"/>
          <w:szCs w:val="21"/>
          <w:rFonts w:ascii="Times New Roman" w:eastAsia="Times New Roman" w:hAnsi="Times New Roman" w:hint="default"/>
        </w:rPr>
        <w:outlineLvl w:val="1"/>
        <w:autoSpaceDE w:val="1"/>
        <w:autoSpaceDN w:val="1"/>
      </w:pPr>
      <w:r>
        <w:rPr>
          <w:color w:val="auto"/>
          <w:position w:val="0"/>
          <w:sz w:val="21"/>
          <w:szCs w:val="21"/>
          <w:rFonts w:ascii="Times New Roman" w:eastAsia="Times New Roman" w:hAnsi="Times New Roman" w:hint="default"/>
        </w:rPr>
        <w:t xml:space="preserve">10. 付款方式约定及要求 </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（1）合同签订前，乙方支付合同总额的5%作为履约保证金；</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（2）合同签订后，甲方支付合同总额的90%；</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（3）设备到货、安装调试、双方签字验收后，甲方支付合同总额的10%。</w:t>
      </w:r>
    </w:p>
    <w:p>
      <w:pPr>
        <w:numPr>
          <w:ilvl w:val="0"/>
          <w:numId w:val="0"/>
        </w:numPr>
        <w:jc w:val="both"/>
        <w:spacing w:lineRule="auto" w:line="300" w:before="0" w:after="0"/>
        <w:ind w:right="0" w:firstLine="420"/>
        <w:tabs>
          <w:tab w:val="left" w:pos="5400"/>
        </w:tabs>
        <w:rPr>
          <w:color w:val="auto"/>
          <w:position w:val="0"/>
          <w:sz w:val="21"/>
          <w:szCs w:val="21"/>
          <w:rFonts w:ascii="Times New Roman" w:eastAsia="Times New Roman" w:hAnsi="Times New Roman" w:hint="default"/>
        </w:rPr>
        <w:autoSpaceDE w:val="1"/>
        <w:autoSpaceDN w:val="1"/>
      </w:pPr>
      <w:r>
        <w:rPr>
          <w:color w:val="auto"/>
          <w:position w:val="0"/>
          <w:sz w:val="21"/>
          <w:szCs w:val="21"/>
          <w:rFonts w:ascii="Times New Roman" w:eastAsia="Times New Roman" w:hAnsi="Times New Roman" w:hint="default"/>
        </w:rPr>
        <w:t>（4）设备验收合格后，履约保证金转为质量保证金，质保期为1年。按甲乙双方约定在</w:t>
      </w:r>
      <w:r>
        <w:rPr>
          <w:color w:val="auto"/>
          <w:position w:val="0"/>
          <w:sz w:val="21"/>
          <w:szCs w:val="21"/>
          <w:rFonts w:ascii="Times New Roman" w:eastAsia="Times New Roman" w:hAnsi="Times New Roman" w:hint="default"/>
        </w:rPr>
        <w:t>（验收通过后试运行1年内，无质量问题）后，甲方出具同意清退质量保证金手续后，方能</w:t>
      </w:r>
      <w:r>
        <w:rPr>
          <w:color w:val="auto"/>
          <w:position w:val="0"/>
          <w:sz w:val="21"/>
          <w:szCs w:val="21"/>
          <w:rFonts w:ascii="Times New Roman" w:eastAsia="Times New Roman" w:hAnsi="Times New Roman" w:hint="default"/>
        </w:rPr>
        <w:t>无息退还给乙方。</w:t>
      </w:r>
    </w:p>
    <w:p>
      <w:pPr>
        <w:numPr>
          <w:ilvl w:val="0"/>
          <w:numId w:val="0"/>
        </w:numPr>
        <w:jc w:val="both"/>
        <w:spacing w:lineRule="auto" w:line="300" w:before="0" w:after="0"/>
        <w:ind w:right="0" w:firstLine="422"/>
        <w:tabs>
          <w:tab w:val="left" w:pos="5400"/>
        </w:tabs>
        <w:rPr>
          <w:color w:val="auto"/>
          <w:position w:val="0"/>
          <w:sz w:val="21"/>
          <w:szCs w:val="21"/>
          <w:rFonts w:ascii="Times New Roman" w:eastAsia="Times New Roman" w:hAnsi="Times New Roman" w:hint="default"/>
        </w:rPr>
        <w:autoSpaceDE w:val="1"/>
        <w:autoSpaceDN w:val="1"/>
      </w:pPr>
      <w:r>
        <w:rPr>
          <w:b w:val="1"/>
          <w:color w:val="auto"/>
          <w:position w:val="0"/>
          <w:sz w:val="21"/>
          <w:szCs w:val="21"/>
          <w:rFonts w:ascii="Times New Roman" w:eastAsia="Times New Roman" w:hAnsi="Times New Roman" w:hint="default"/>
        </w:rPr>
        <w:t>备注：</w:t>
      </w:r>
      <w:r>
        <w:rPr>
          <w:color w:val="auto"/>
          <w:position w:val="0"/>
          <w:sz w:val="21"/>
          <w:szCs w:val="21"/>
          <w:rFonts w:ascii="Times New Roman" w:eastAsia="Times New Roman" w:hAnsi="Times New Roman" w:hint="default"/>
        </w:rPr>
        <w:t>上述付款节点</w:t>
      </w:r>
      <w:r>
        <w:rPr>
          <w:color w:val="auto"/>
          <w:position w:val="0"/>
          <w:sz w:val="21"/>
          <w:szCs w:val="21"/>
          <w:rFonts w:ascii="Times New Roman" w:eastAsia="宋体" w:hAnsi="宋体" w:hint="default"/>
        </w:rPr>
        <w:t>在每</w:t>
      </w:r>
      <w:r>
        <w:rPr>
          <w:color w:val="auto"/>
          <w:position w:val="0"/>
          <w:sz w:val="21"/>
          <w:szCs w:val="21"/>
          <w:rFonts w:ascii="Times New Roman" w:eastAsia="Times New Roman" w:hAnsi="Times New Roman" w:hint="default"/>
        </w:rPr>
        <w:t>年初</w:t>
      </w:r>
      <w:r>
        <w:rPr>
          <w:color w:val="auto"/>
          <w:position w:val="0"/>
          <w:sz w:val="21"/>
          <w:szCs w:val="21"/>
          <w:rFonts w:ascii="Times New Roman" w:eastAsia="宋体" w:hAnsi="宋体" w:hint="default"/>
        </w:rPr>
        <w:t>国家拨款之后执行</w:t>
      </w:r>
      <w:r>
        <w:rPr>
          <w:color w:val="auto"/>
          <w:position w:val="0"/>
          <w:sz w:val="21"/>
          <w:szCs w:val="21"/>
          <w:rFonts w:ascii="Times New Roman" w:eastAsia="Times New Roman" w:hAnsi="Times New Roman" w:hint="default"/>
        </w:rPr>
        <w:t>。</w:t>
      </w:r>
    </w:p>
    <w:p>
      <w:pPr>
        <w:pStyle w:val="PO26"/>
        <w:numPr>
          <w:ilvl w:val="0"/>
          <w:numId w:val="0"/>
        </w:numPr>
        <w:jc w:val="both"/>
        <w:spacing w:lineRule="exact" w:line="420" w:before="0" w:after="0"/>
        <w:ind w:right="0" w:firstLine="420"/>
        <w:rPr>
          <w:color w:val="auto"/>
          <w:position w:val="0"/>
          <w:sz w:val="22"/>
          <w:szCs w:val="22"/>
          <w:rFonts w:ascii="Times New Roman" w:eastAsia="Times New Roman" w:hAnsi="Times New Roman" w:hint="default"/>
        </w:rPr>
        <w:outlineLvl w:val="1"/>
        <w:autoSpaceDE w:val="1"/>
        <w:autoSpaceDN w:val="1"/>
      </w:pPr>
      <w:r>
        <w:rPr>
          <w:color w:val="000000"/>
          <w:position w:val="0"/>
          <w:sz w:val="21"/>
          <w:szCs w:val="21"/>
          <w:rFonts w:ascii="Times New Roman" w:eastAsia="Times New Roman" w:hAnsi="Times New Roman" w:hint="default"/>
        </w:rPr>
        <w:t>11.设备交货期在成交后</w:t>
      </w:r>
      <w:r>
        <w:rPr>
          <w:color w:val="auto"/>
          <w:position w:val="0"/>
          <w:sz w:val="22"/>
          <w:szCs w:val="22"/>
          <w:rFonts w:ascii="Times New Roman" w:eastAsia="Times New Roman" w:hAnsi="Times New Roman" w:hint="default"/>
        </w:rPr>
        <w:t>9个月之内。</w:t>
      </w:r>
    </w:p>
    <w:p>
      <w:pPr>
        <w:pStyle w:val="PO26"/>
        <w:numPr>
          <w:ilvl w:val="0"/>
          <w:numId w:val="0"/>
        </w:numPr>
        <w:jc w:val="both"/>
        <w:spacing w:lineRule="exact" w:line="420" w:before="0" w:after="0"/>
        <w:ind w:right="0" w:firstLine="420"/>
        <w:rPr>
          <w:color w:val="000000"/>
          <w:position w:val="0"/>
          <w:sz w:val="21"/>
          <w:szCs w:val="21"/>
          <w:rFonts w:ascii="Times New Roman" w:eastAsia="Times New Roman" w:hAnsi="Times New Roman" w:hint="default"/>
        </w:rPr>
        <w:outlineLvl w:val="1"/>
        <w:autoSpaceDE w:val="1"/>
        <w:autoSpaceDN w:val="1"/>
      </w:pPr>
      <w:r>
        <w:rPr>
          <w:color w:val="000000"/>
          <w:position w:val="0"/>
          <w:sz w:val="21"/>
          <w:szCs w:val="21"/>
          <w:rFonts w:ascii="Times New Roman" w:eastAsia="Times New Roman" w:hAnsi="Times New Roman" w:hint="default"/>
        </w:rPr>
        <w:t xml:space="preserve">12. 不允许</w:t>
      </w:r>
      <w:r>
        <w:rPr>
          <w:color w:val="auto"/>
          <w:position w:val="0"/>
          <w:sz w:val="22"/>
          <w:szCs w:val="22"/>
          <w:rFonts w:ascii="Times New Roman" w:eastAsia="Times New Roman" w:hAnsi="Times New Roman" w:hint="default"/>
        </w:rPr>
        <w:t>分包</w:t>
      </w:r>
      <w:r>
        <w:rPr>
          <w:color w:val="000000"/>
          <w:position w:val="0"/>
          <w:sz w:val="21"/>
          <w:szCs w:val="21"/>
          <w:rFonts w:ascii="Times New Roman" w:eastAsia="Times New Roman" w:hAnsi="Times New Roman" w:hint="default"/>
        </w:rPr>
        <w:t>、联合体投标。</w:t>
      </w:r>
    </w:p>
    <w:p>
      <w:pPr>
        <w:pStyle w:val="PO26"/>
        <w:numPr>
          <w:ilvl w:val="0"/>
          <w:numId w:val="0"/>
        </w:numPr>
        <w:jc w:val="both"/>
        <w:spacing w:lineRule="exact" w:line="420" w:before="0" w:after="0"/>
        <w:ind w:right="0" w:firstLine="440"/>
        <w:rPr>
          <w:color w:val="000000"/>
          <w:position w:val="0"/>
          <w:sz w:val="22"/>
          <w:szCs w:val="22"/>
          <w:rFonts w:ascii="Times New Roman" w:eastAsia="Times New Roman" w:hAnsi="Times New Roman" w:hint="default"/>
        </w:rPr>
        <w:outlineLvl w:val="1"/>
        <w:autoSpaceDE w:val="1"/>
        <w:autoSpaceDN w:val="1"/>
      </w:pPr>
      <w:r>
        <w:rPr>
          <w:color w:val="000000"/>
          <w:position w:val="0"/>
          <w:sz w:val="22"/>
          <w:szCs w:val="22"/>
          <w:rFonts w:ascii="Times New Roman" w:eastAsia="Times New Roman" w:hAnsi="Times New Roman" w:hint="default"/>
        </w:rPr>
        <w:t xml:space="preserve">13. </w:t>
      </w:r>
      <w:r>
        <w:rPr>
          <w:color w:val="auto"/>
          <w:position w:val="0"/>
          <w:sz w:val="22"/>
          <w:szCs w:val="22"/>
          <w:rFonts w:ascii="Times New Roman" w:eastAsia="Times New Roman" w:hAnsi="Times New Roman" w:hint="default"/>
        </w:rPr>
        <w:t>投标报价应为</w:t>
      </w:r>
      <w:r>
        <w:rPr>
          <w:color w:val="000000"/>
          <w:position w:val="0"/>
          <w:sz w:val="22"/>
          <w:szCs w:val="22"/>
          <w:rFonts w:ascii="Times New Roman" w:eastAsia="Times New Roman" w:hAnsi="Times New Roman" w:hint="default"/>
        </w:rPr>
        <w:t>DAT报价，投标货币应为美元。</w:t>
      </w:r>
    </w:p>
    <w:p>
      <w:pPr>
        <w:pStyle w:val="PO26"/>
        <w:numPr>
          <w:ilvl w:val="0"/>
          <w:numId w:val="0"/>
        </w:numPr>
        <w:jc w:val="both"/>
        <w:spacing w:lineRule="exact" w:line="420" w:before="0" w:after="0"/>
        <w:ind w:right="0" w:firstLine="420"/>
        <w:rPr>
          <w:color w:val="000000"/>
          <w:position w:val="0"/>
          <w:sz w:val="21"/>
          <w:szCs w:val="21"/>
          <w:rFonts w:ascii="Times New Roman" w:eastAsia="Times New Roman" w:hAnsi="Times New Roman" w:hint="default"/>
        </w:rPr>
        <w:outlineLvl w:val="1"/>
        <w:autoSpaceDE w:val="1"/>
        <w:autoSpaceDN w:val="1"/>
      </w:pPr>
      <w:bookmarkStart w:id="19" w:name="OLE_LINK59"/>
      <w:bookmarkStart w:id="20" w:name="OLE_LINK60"/>
      <w:bookmarkEnd w:id="19"/>
      <w:bookmarkEnd w:id="20"/>
    </w:p>
    <w:p>
      <w:pPr>
        <w:numPr>
          <w:ilvl w:val="0"/>
          <w:numId w:val="0"/>
        </w:numPr>
        <w:jc w:val="both"/>
        <w:spacing w:lineRule="auto" w:line="300" w:before="0" w:after="0"/>
        <w:ind w:right="0" w:firstLine="420"/>
        <w:rPr>
          <w:color w:val="000000"/>
          <w:position w:val="0"/>
          <w:sz w:val="21"/>
          <w:szCs w:val="21"/>
          <w:rFonts w:ascii="Times New Roman" w:eastAsia="Times New Roman" w:hAnsi="Times New Roman" w:hint="default"/>
        </w:rPr>
        <w:autoSpaceDE w:val="1"/>
        <w:autoSpaceDN w:val="1"/>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等线">
    <w:panose1 w:val="020F0502020204030204"/>
    <w:charset w:val="0"/>
    <w:family w:val="mordern"/>
    <w:pitch w:val="variable"/>
    <w:sig w:usb0="A00002EF" w:usb1="4000207B" w:usb2="00000000" w:usb3="00000000" w:csb0="FFFFFFFF" w:csb1="00000000"/>
  </w:font>
  <w:font w:name="Cambria">
    <w:panose1 w:val="020F0502020204030204"/>
    <w:charset w:val="0"/>
    <w:family w:val="mordern"/>
    <w:pitch w:val="variable"/>
    <w:sig w:usb0="A00002EF" w:usb1="4000207B" w:usb2="00000000" w:usb3="00000000" w:csb0="FFFFFFFF" w:csb1="00000000"/>
  </w:font>
  <w:font w:name="Frutiger 55 Roman">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hybridMultilevel"/>
    <w:nsid w:val="2F000000"/>
    <w:tmpl w:val="1F000014"/>
    <w:lvl w:ilvl="0">
      <w:lvlJc w:val="left"/>
      <w:numFmt w:val="decimal"/>
      <w:start w:val="12"/>
      <w:suff w:val="tab"/>
      <w:pPr>
        <w:ind w:left="360" w:hanging="360"/>
        <w:jc w:val="both"/>
      </w:pPr>
      <w:rPr>
        <w:shd w:val="clear"/>
        <w:sz w:val="20"/>
        <w:szCs w:val="20"/>
        <w:w w:val="100"/>
      </w:rPr>
      <w:lvlText w:val="%1."/>
    </w:lvl>
    <w:lvl w:ilvl="1">
      <w:lvlJc w:val="left"/>
      <w:numFmt w:val="lowerLetter"/>
      <w:start w:val="1"/>
      <w:suff w:val="tab"/>
      <w:pPr>
        <w:ind w:left="840" w:hanging="420"/>
        <w:jc w:val="both"/>
      </w:pPr>
      <w:lvlText w:val="%2)"/>
    </w:lvl>
    <w:lvl w:ilvl="2">
      <w:lvlJc w:val="right"/>
      <w:numFmt w:val="lowerRoman"/>
      <w:start w:val="1"/>
      <w:suff w:val="tab"/>
      <w:pPr>
        <w:ind w:left="1260" w:hanging="420"/>
        <w:jc w:val="both"/>
      </w:pPr>
      <w:lvlText w:val="%3."/>
    </w:lvl>
    <w:lvl w:ilvl="3">
      <w:lvlJc w:val="left"/>
      <w:numFmt w:val="decimal"/>
      <w:start w:val="1"/>
      <w:suff w:val="tab"/>
      <w:pPr>
        <w:ind w:left="1680" w:hanging="420"/>
        <w:jc w:val="both"/>
      </w:pPr>
      <w:lvlText w:val="%4."/>
    </w:lvl>
    <w:lvl w:ilvl="4">
      <w:lvlJc w:val="left"/>
      <w:numFmt w:val="lowerLetter"/>
      <w:start w:val="1"/>
      <w:suff w:val="tab"/>
      <w:pPr>
        <w:ind w:left="2100" w:hanging="420"/>
        <w:jc w:val="both"/>
      </w:pPr>
      <w:lvlText w:val="%5)"/>
    </w:lvl>
    <w:lvl w:ilvl="5">
      <w:lvlJc w:val="right"/>
      <w:numFmt w:val="lowerRoman"/>
      <w:start w:val="1"/>
      <w:suff w:val="tab"/>
      <w:pPr>
        <w:ind w:left="2520" w:hanging="420"/>
        <w:jc w:val="both"/>
      </w:pPr>
      <w:lvlText w:val="%6."/>
    </w:lvl>
    <w:lvl w:ilvl="6">
      <w:lvlJc w:val="left"/>
      <w:numFmt w:val="decimal"/>
      <w:start w:val="1"/>
      <w:suff w:val="tab"/>
      <w:pPr>
        <w:ind w:left="2940" w:hanging="420"/>
        <w:jc w:val="both"/>
      </w:pPr>
      <w:lvlText w:val="%7."/>
    </w:lvl>
    <w:lvl w:ilvl="7">
      <w:lvlJc w:val="left"/>
      <w:numFmt w:val="lowerLetter"/>
      <w:start w:val="1"/>
      <w:suff w:val="tab"/>
      <w:pPr>
        <w:ind w:left="3360" w:hanging="420"/>
        <w:jc w:val="both"/>
      </w:pPr>
      <w:lvlText w:val="%8)"/>
    </w:lvl>
    <w:lvl w:ilvl="8">
      <w:lvlJc w:val="right"/>
      <w:numFmt w:val="lowerRoman"/>
      <w:start w:val="1"/>
      <w:suff w:val="tab"/>
      <w:pPr>
        <w:ind w:left="3780" w:hanging="420"/>
        <w:jc w:val="both"/>
      </w:pPr>
      <w:lvlText w:val="%9."/>
    </w:lvl>
  </w:abstractNum>
  <w:abstractNum w:abstractNumId="1">
    <w:multiLevelType w:val="hybridMultilevel"/>
    <w:nsid w:val="2F000001"/>
    <w:tmpl w:val="1F002411"/>
    <w:lvl w:ilvl="0">
      <w:lvlJc w:val="left"/>
      <w:numFmt w:val="decimal"/>
      <w:start w:val="2"/>
      <w:suff w:val="tab"/>
      <w:pPr>
        <w:ind w:left="782" w:hanging="360"/>
        <w:jc w:val="both"/>
      </w:pPr>
      <w:rPr>
        <w:shd w:val="clear"/>
        <w:sz w:val="20"/>
        <w:szCs w:val="20"/>
        <w:w w:val="100"/>
      </w:rPr>
      <w:lvlText w:val="%1."/>
    </w:lvl>
    <w:lvl w:ilvl="1">
      <w:lvlJc w:val="left"/>
      <w:numFmt w:val="lowerLetter"/>
      <w:start w:val="1"/>
      <w:suff w:val="tab"/>
      <w:pPr>
        <w:ind w:left="1262" w:hanging="420"/>
        <w:jc w:val="both"/>
      </w:pPr>
      <w:lvlText w:val="%2)"/>
    </w:lvl>
    <w:lvl w:ilvl="2">
      <w:lvlJc w:val="right"/>
      <w:numFmt w:val="lowerRoman"/>
      <w:start w:val="1"/>
      <w:suff w:val="tab"/>
      <w:pPr>
        <w:ind w:left="1682" w:hanging="420"/>
        <w:jc w:val="both"/>
      </w:pPr>
      <w:lvlText w:val="%3."/>
    </w:lvl>
    <w:lvl w:ilvl="3">
      <w:lvlJc w:val="left"/>
      <w:numFmt w:val="decimal"/>
      <w:start w:val="1"/>
      <w:suff w:val="tab"/>
      <w:pPr>
        <w:ind w:left="2102" w:hanging="420"/>
        <w:jc w:val="both"/>
      </w:pPr>
      <w:lvlText w:val="%4."/>
    </w:lvl>
    <w:lvl w:ilvl="4">
      <w:lvlJc w:val="left"/>
      <w:numFmt w:val="lowerLetter"/>
      <w:start w:val="1"/>
      <w:suff w:val="tab"/>
      <w:pPr>
        <w:ind w:left="2522" w:hanging="420"/>
        <w:jc w:val="both"/>
      </w:pPr>
      <w:lvlText w:val="%5)"/>
    </w:lvl>
    <w:lvl w:ilvl="5">
      <w:lvlJc w:val="right"/>
      <w:numFmt w:val="lowerRoman"/>
      <w:start w:val="1"/>
      <w:suff w:val="tab"/>
      <w:pPr>
        <w:ind w:left="2942" w:hanging="420"/>
        <w:jc w:val="both"/>
      </w:pPr>
      <w:lvlText w:val="%6."/>
    </w:lvl>
    <w:lvl w:ilvl="6">
      <w:lvlJc w:val="left"/>
      <w:numFmt w:val="decimal"/>
      <w:start w:val="1"/>
      <w:suff w:val="tab"/>
      <w:pPr>
        <w:ind w:left="3362" w:hanging="420"/>
        <w:jc w:val="both"/>
      </w:pPr>
      <w:lvlText w:val="%7."/>
    </w:lvl>
    <w:lvl w:ilvl="7">
      <w:lvlJc w:val="left"/>
      <w:numFmt w:val="lowerLetter"/>
      <w:start w:val="1"/>
      <w:suff w:val="tab"/>
      <w:pPr>
        <w:ind w:left="3782" w:hanging="420"/>
        <w:jc w:val="both"/>
      </w:pPr>
      <w:lvlText w:val="%8)"/>
    </w:lvl>
    <w:lvl w:ilvl="8">
      <w:lvlJc w:val="right"/>
      <w:numFmt w:val="lowerRoman"/>
      <w:start w:val="1"/>
      <w:suff w:val="tab"/>
      <w:pPr>
        <w:ind w:left="4202" w:hanging="420"/>
        <w:jc w:val="both"/>
      </w:pPr>
      <w:lvlText w:val="%9."/>
    </w:lvl>
  </w:abstractNum>
  <w:abstractNum w:abstractNumId="2">
    <w:multiLevelType w:val="multilevel"/>
    <w:nsid w:val="2F000002"/>
    <w:tmpl w:val="1F000C5F"/>
    <w:lvl w:ilvl="0">
      <w:lvlJc w:val="left"/>
      <w:numFmt w:val="decimal"/>
      <w:start w:val="1"/>
      <w:suff w:val="tab"/>
      <w:pPr>
        <w:ind w:left="782" w:hanging="360"/>
        <w:jc w:val="both"/>
      </w:pPr>
      <w:lvlText w:val="%1."/>
    </w:lvl>
    <w:lvl w:ilvl="1">
      <w:lvlJc w:val="left"/>
      <w:numFmt w:val="decimal"/>
      <w:start w:val="2"/>
      <w:suff w:val="tab"/>
      <w:pPr>
        <w:ind w:left="782" w:hanging="360"/>
        <w:jc w:val="both"/>
      </w:pPr>
      <w:lvlText w:val="%1.%2"/>
    </w:lvl>
    <w:lvl w:ilvl="2">
      <w:lvlJc w:val="left"/>
      <w:numFmt w:val="decimal"/>
      <w:start w:val="1"/>
      <w:suff w:val="tab"/>
      <w:pPr>
        <w:ind w:left="1142" w:hanging="720"/>
        <w:jc w:val="both"/>
      </w:pPr>
      <w:lvlText w:val="%1.%2.%3"/>
    </w:lvl>
    <w:lvl w:ilvl="3">
      <w:lvlJc w:val="left"/>
      <w:numFmt w:val="decimal"/>
      <w:start w:val="1"/>
      <w:suff w:val="tab"/>
      <w:pPr>
        <w:ind w:left="1502" w:hanging="1080"/>
        <w:jc w:val="both"/>
      </w:pPr>
      <w:lvlText w:val="%1.%2.%3.%4"/>
    </w:lvl>
    <w:lvl w:ilvl="4">
      <w:lvlJc w:val="left"/>
      <w:numFmt w:val="decimal"/>
      <w:start w:val="1"/>
      <w:suff w:val="tab"/>
      <w:pPr>
        <w:ind w:left="1502" w:hanging="1080"/>
        <w:jc w:val="both"/>
      </w:pPr>
      <w:lvlText w:val="%1.%2.%3.%4.%5"/>
    </w:lvl>
    <w:lvl w:ilvl="5">
      <w:lvlJc w:val="left"/>
      <w:numFmt w:val="decimal"/>
      <w:start w:val="1"/>
      <w:suff w:val="tab"/>
      <w:pPr>
        <w:ind w:left="1862" w:hanging="1440"/>
        <w:jc w:val="both"/>
      </w:pPr>
      <w:lvlText w:val="%1.%2.%3.%4.%5.%6"/>
    </w:lvl>
    <w:lvl w:ilvl="6">
      <w:lvlJc w:val="left"/>
      <w:numFmt w:val="decimal"/>
      <w:start w:val="1"/>
      <w:suff w:val="tab"/>
      <w:pPr>
        <w:ind w:left="1862" w:hanging="1440"/>
        <w:jc w:val="both"/>
      </w:pPr>
      <w:lvlText w:val="%1.%2.%3.%4.%5.%6.%7"/>
    </w:lvl>
    <w:lvl w:ilvl="7">
      <w:lvlJc w:val="left"/>
      <w:numFmt w:val="decimal"/>
      <w:start w:val="1"/>
      <w:suff w:val="tab"/>
      <w:pPr>
        <w:ind w:left="2222" w:hanging="1800"/>
        <w:jc w:val="both"/>
      </w:pPr>
      <w:lvlText w:val="%1.%2.%3.%4.%5.%6.%7.%8"/>
    </w:lvl>
    <w:lvl w:ilvl="8">
      <w:lvlJc w:val="left"/>
      <w:numFmt w:val="decimal"/>
      <w:start w:val="1"/>
      <w:suff w:val="tab"/>
      <w:pPr>
        <w:ind w:left="2222" w:hanging="1800"/>
        <w:jc w:val="both"/>
      </w:pPr>
      <w:lvlText w:val="%1.%2.%3.%4.%5.%6.%7.%8.%9"/>
    </w:lvl>
  </w:abstractNum>
  <w:abstractNum w:abstractNumId="3">
    <w:multiLevelType w:val="hybridMultilevel"/>
    <w:nsid w:val="2F000003"/>
    <w:tmpl w:val="1F0033C2"/>
    <w:lvl w:ilvl="0">
      <w:lvlJc w:val="left"/>
      <w:numFmt w:val="decimal"/>
      <w:start w:val="12"/>
      <w:suff w:val="tab"/>
      <w:pPr>
        <w:ind w:left="360" w:hanging="360"/>
        <w:jc w:val="both"/>
      </w:pPr>
      <w:rPr>
        <w:shd w:val="clear"/>
        <w:sz w:val="20"/>
        <w:szCs w:val="20"/>
        <w:w w:val="100"/>
      </w:rPr>
      <w:lvlText w:val="%1."/>
    </w:lvl>
    <w:lvl w:ilvl="1">
      <w:lvlJc w:val="left"/>
      <w:numFmt w:val="lowerLetter"/>
      <w:start w:val="1"/>
      <w:suff w:val="tab"/>
      <w:pPr>
        <w:ind w:left="840" w:hanging="420"/>
        <w:jc w:val="both"/>
      </w:pPr>
      <w:lvlText w:val="%2)"/>
    </w:lvl>
    <w:lvl w:ilvl="2">
      <w:lvlJc w:val="right"/>
      <w:numFmt w:val="lowerRoman"/>
      <w:start w:val="1"/>
      <w:suff w:val="tab"/>
      <w:pPr>
        <w:ind w:left="1260" w:hanging="420"/>
        <w:jc w:val="both"/>
      </w:pPr>
      <w:lvlText w:val="%3."/>
    </w:lvl>
    <w:lvl w:ilvl="3">
      <w:lvlJc w:val="left"/>
      <w:numFmt w:val="decimal"/>
      <w:start w:val="1"/>
      <w:suff w:val="tab"/>
      <w:pPr>
        <w:ind w:left="1680" w:hanging="420"/>
        <w:jc w:val="both"/>
      </w:pPr>
      <w:lvlText w:val="%4."/>
    </w:lvl>
    <w:lvl w:ilvl="4">
      <w:lvlJc w:val="left"/>
      <w:numFmt w:val="lowerLetter"/>
      <w:start w:val="1"/>
      <w:suff w:val="tab"/>
      <w:pPr>
        <w:ind w:left="2100" w:hanging="420"/>
        <w:jc w:val="both"/>
      </w:pPr>
      <w:lvlText w:val="%5)"/>
    </w:lvl>
    <w:lvl w:ilvl="5">
      <w:lvlJc w:val="right"/>
      <w:numFmt w:val="lowerRoman"/>
      <w:start w:val="1"/>
      <w:suff w:val="tab"/>
      <w:pPr>
        <w:ind w:left="2520" w:hanging="420"/>
        <w:jc w:val="both"/>
      </w:pPr>
      <w:lvlText w:val="%6."/>
    </w:lvl>
    <w:lvl w:ilvl="6">
      <w:lvlJc w:val="left"/>
      <w:numFmt w:val="decimal"/>
      <w:start w:val="1"/>
      <w:suff w:val="tab"/>
      <w:pPr>
        <w:ind w:left="2940" w:hanging="420"/>
        <w:jc w:val="both"/>
      </w:pPr>
      <w:lvlText w:val="%7."/>
    </w:lvl>
    <w:lvl w:ilvl="7">
      <w:lvlJc w:val="left"/>
      <w:numFmt w:val="lowerLetter"/>
      <w:start w:val="1"/>
      <w:suff w:val="tab"/>
      <w:pPr>
        <w:ind w:left="3360" w:hanging="420"/>
        <w:jc w:val="both"/>
      </w:pPr>
      <w:lvlText w:val="%8)"/>
    </w:lvl>
    <w:lvl w:ilvl="8">
      <w:lvlJc w:val="right"/>
      <w:numFmt w:val="lowerRoman"/>
      <w:start w:val="1"/>
      <w:suff w:val="tab"/>
      <w:pPr>
        <w:ind w:left="3780" w:hanging="420"/>
        <w:jc w:val="both"/>
      </w:pPr>
      <w:lvlText w:val="%9."/>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等线" w:eastAsia="等线" w:hAnsi="等线"/>
        <w:shd w:val="clear"/>
        <w:sz w:val="21"/>
        <w:szCs w:val="21"/>
        <w:w w:val="100"/>
      </w:rPr>
    </w:rPrDefault>
  </w:docDefaults>
  <w:style w:default="1" w:styleId="PO1" w:type="paragraph">
    <w:name w:val="Normal"/>
    <w:qFormat/>
    <w:uiPriority w:val="1"/>
    <w:pPr>
      <w:autoSpaceDE w:val="1"/>
      <w:autoSpaceDN w:val="1"/>
      <w:jc w:val="both"/>
      <w:wordWrap/>
    </w:p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basedOn w:val="PO1"/>
    <w:next w:val="PO1"/>
    <w:link w:val="PO157"/>
    <w:qFormat/>
    <w:uiPriority w:val="16"/>
    <w:pPr>
      <w:autoSpaceDE w:val="1"/>
      <w:autoSpaceDN w:val="1"/>
      <w:jc w:val="center"/>
      <w:widowControl/>
      <w:wordWrap/>
    </w:pPr>
    <w:rPr>
      <w:rFonts w:ascii="Cambria" w:eastAsia="Times New Roman" w:hAnsi="Cambria"/>
      <w:b/>
      <w:shd w:val="clear"/>
      <w:sz w:val="32"/>
      <w:szCs w:val="32"/>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basedOn w:val="PO1"/>
    <w:qFormat/>
    <w:uiPriority w:val="26"/>
    <w:pPr>
      <w:autoSpaceDE w:val="1"/>
      <w:autoSpaceDN w:val="1"/>
      <w:spacing/>
      <w:ind w:left="720" w:firstLine="0"/>
      <w:widowControl/>
      <w:wordWrap/>
    </w:pPr>
    <w:rPr>
      <w:rFonts w:ascii="Frutiger 55 Roman" w:eastAsia="Times New Roman" w:hAnsi="Frutiger 55 Roman"/>
      <w:shd w:val="clear"/>
      <w:sz w:val="22"/>
      <w:szCs w:val="22"/>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152" w:type="paragraph">
    <w:name w:val="header"/>
    <w:basedOn w:val="PO1"/>
    <w:link w:val="PO153"/>
    <w:uiPriority w:val="152"/>
    <w:unhideWhenUsed/>
    <w:pPr>
      <w:autoSpaceDE w:val="1"/>
      <w:autoSpaceDN w:val="1"/>
      <w:jc w:val="center"/>
      <w:tabs>
        <w:tab w:val="center" w:pos="4153"/>
        <w:tab w:val="right" w:pos="8306"/>
      </w:tabs>
      <w:widowControl/>
      <w:wordWrap/>
    </w:pPr>
    <w:rPr>
      <w:shd w:val="clear"/>
      <w:sz w:val="18"/>
      <w:szCs w:val="18"/>
      <w:w w:val="100"/>
    </w:rPr>
  </w:style>
  <w:style w:customStyle="1" w:styleId="PO153" w:type="character">
    <w:name w:val="页眉 字符"/>
    <w:basedOn w:val="PO2"/>
    <w:link w:val="PO152"/>
    <w:uiPriority w:val="153"/>
    <w:rPr>
      <w:shd w:val="clear"/>
      <w:sz w:val="18"/>
      <w:szCs w:val="18"/>
      <w:w w:val="100"/>
    </w:rPr>
  </w:style>
  <w:style w:styleId="PO154" w:type="paragraph">
    <w:name w:val="footer"/>
    <w:basedOn w:val="PO1"/>
    <w:link w:val="PO155"/>
    <w:uiPriority w:val="154"/>
    <w:unhideWhenUsed/>
    <w:pPr>
      <w:autoSpaceDE w:val="1"/>
      <w:autoSpaceDN w:val="1"/>
      <w:tabs>
        <w:tab w:val="center" w:pos="4153"/>
        <w:tab w:val="right" w:pos="8306"/>
      </w:tabs>
      <w:widowControl/>
      <w:wordWrap/>
    </w:pPr>
    <w:rPr>
      <w:shd w:val="clear"/>
      <w:sz w:val="18"/>
      <w:szCs w:val="18"/>
      <w:w w:val="100"/>
    </w:rPr>
  </w:style>
  <w:style w:customStyle="1" w:styleId="PO155" w:type="character">
    <w:name w:val="页脚 字符"/>
    <w:basedOn w:val="PO2"/>
    <w:link w:val="PO154"/>
    <w:uiPriority w:val="155"/>
    <w:rPr>
      <w:shd w:val="clear"/>
      <w:sz w:val="18"/>
      <w:szCs w:val="18"/>
      <w:w w:val="100"/>
    </w:rPr>
  </w:style>
  <w:style w:customStyle="1" w:styleId="PO156" w:type="character">
    <w:name w:val="副标题 字符"/>
    <w:basedOn w:val="PO2"/>
    <w:uiPriority w:val="156"/>
    <w:rPr>
      <w:b/>
      <w:shd w:val="clear"/>
      <w:sz w:val="32"/>
      <w:szCs w:val="32"/>
      <w:w w:val="100"/>
    </w:rPr>
  </w:style>
  <w:style w:customStyle="1" w:styleId="PO157" w:type="character">
    <w:name w:val="副标题 字符1"/>
    <w:link w:val="PO16"/>
    <w:uiPriority w:val="157"/>
    <w:rPr>
      <w:rFonts w:ascii="Cambria" w:eastAsia="Times New Roman" w:hAnsi="Cambria"/>
      <w:b/>
      <w:shd w:val="clear"/>
      <w:sz w:val="32"/>
      <w:szCs w:val="32"/>
      <w:w w:val="100"/>
    </w:rPr>
  </w:style>
  <w:style w:styleId="PO158" w:type="character">
    <w:name w:val="Hyperlink"/>
    <w:basedOn w:val="PO2"/>
    <w:uiPriority w:val="158"/>
    <w:unhideWhenUsed/>
    <w:rPr>
      <w:color w:val="0563C1" w:themeColor="hyperlink"/>
      <w:shd w:val="clear"/>
      <w:sz w:val="20"/>
      <w:szCs w:val="20"/>
      <w:u w:val="single"/>
      <w:w w:val="100"/>
    </w:rPr>
  </w:style>
  <w:style w:styleId="PO159" w:type="paragraph">
    <w:name w:val="Balloon Text"/>
    <w:basedOn w:val="PO1"/>
    <w:link w:val="PO160"/>
    <w:uiPriority w:val="159"/>
    <w:semiHidden/>
    <w:unhideWhenUsed/>
    <w:rPr>
      <w:shd w:val="clear"/>
      <w:sz w:val="18"/>
      <w:szCs w:val="18"/>
      <w:w w:val="100"/>
    </w:rPr>
  </w:style>
  <w:style w:customStyle="1" w:styleId="PO160" w:type="character">
    <w:name w:val="批注框文本 字符"/>
    <w:basedOn w:val="PO2"/>
    <w:link w:val="PO159"/>
    <w:uiPriority w:val="160"/>
    <w:semiHidden/>
    <w:rPr>
      <w:shd w:val="clear"/>
      <w:sz w:val="18"/>
      <w:szCs w:val="18"/>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2948</Characters>
  <CharactersWithSpaces>0</CharactersWithSpaces>
  <DocSecurity>0</DocSecurity>
  <HyperlinksChanged>false</HyperlinksChanged>
  <Lines>20</Lines>
  <LinksUpToDate>false</LinksUpToDate>
  <Pages>4</Pages>
  <Paragraphs>5</Paragraphs>
  <Words>440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金 银锡</dc:creator>
  <cp:lastModifiedBy/>
  <dcterms:modified xsi:type="dcterms:W3CDTF">2018-09-05T06:46:00Z</dcterms:modified>
</cp:coreProperties>
</file>