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0452D8" w:rsidRDefault="00CC32A4">
      <w:pPr>
        <w:snapToGrid w:val="0"/>
        <w:spacing w:line="312" w:lineRule="auto"/>
        <w:jc w:val="center"/>
        <w:outlineLvl w:val="0"/>
        <w:rPr>
          <w:rFonts w:ascii="微软雅黑" w:eastAsia="微软雅黑" w:hAnsi="微软雅黑"/>
          <w:sz w:val="36"/>
          <w:szCs w:val="36"/>
        </w:rPr>
      </w:pPr>
      <w:r w:rsidRPr="000452D8">
        <w:rPr>
          <w:rFonts w:ascii="微软雅黑" w:eastAsia="微软雅黑" w:hAnsi="微软雅黑" w:hint="eastAsia"/>
          <w:sz w:val="36"/>
          <w:szCs w:val="36"/>
        </w:rPr>
        <w:t>采购需求</w:t>
      </w:r>
    </w:p>
    <w:p w:rsidR="00BE000F" w:rsidRDefault="00BE000F">
      <w:pPr>
        <w:snapToGrid w:val="0"/>
        <w:spacing w:line="312" w:lineRule="auto"/>
        <w:jc w:val="center"/>
        <w:outlineLvl w:val="0"/>
        <w:rPr>
          <w:rFonts w:ascii="Times New Roman" w:eastAsia="Times New Roman" w:hAnsi="Times New Roman"/>
          <w:sz w:val="31"/>
          <w:szCs w:val="31"/>
        </w:rPr>
      </w:pP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探测位置精度：1nm；</w:t>
      </w: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探测光子精度：单光子探测；</w:t>
      </w: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探测模式：光谱+成像；</w:t>
      </w: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探测波长范围：200nm-1050nm；</w:t>
      </w: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探测材料：金刚石、蓝宝石、碳化硅、氮化镓等晶体；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封装方式：模块化封装；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光路系统：可定制的荧光收集及激发光路；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显微镜结构：可定制直立显微镜研究系统；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目镜及物镜：超宽视野接目镜：10x；物镜：20x，50x；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激光系统：稳定的450 nm蓝色激光系统；稳定的532 nm蓝色激光系统；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探测器：超高精度荧光探测器；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软件：定制的专业处理软件；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温度范围：实现可调节大温度范围（4K-400K）的单光子探测；</w:t>
      </w: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成像视野：满足大视野范围（3x3mm</w:t>
      </w:r>
      <w:r w:rsidRPr="000452D8">
        <w:rPr>
          <w:rFonts w:ascii="宋体" w:hAnsi="宋体" w:cs="宋体" w:hint="eastAsia"/>
          <w:bCs/>
          <w:color w:val="FF0000"/>
          <w:sz w:val="24"/>
          <w:vertAlign w:val="superscript"/>
          <w:lang w:eastAsia="ja-JP"/>
        </w:rPr>
        <w:t>2</w:t>
      </w: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）的全貌晶体发光成像；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稳定性：系统可以耐受高、低温环境，且探测精度不受影响；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样品台：高精度三维自由调节样品平台（位置精度：10nm）；</w:t>
      </w: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图像采集：高清晰度实时成像系统（2750×2200，605万像素）；</w:t>
      </w:r>
    </w:p>
    <w:p w:rsidR="000452D8" w:rsidRPr="000452D8" w:rsidRDefault="000452D8" w:rsidP="000452D8">
      <w:pPr>
        <w:numPr>
          <w:ilvl w:val="0"/>
          <w:numId w:val="6"/>
        </w:numPr>
        <w:spacing w:line="300" w:lineRule="auto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Cs/>
          <w:color w:val="FF0000"/>
          <w:sz w:val="24"/>
          <w:lang w:eastAsia="ja-JP"/>
        </w:rPr>
        <w:t>密闭样品室：能够满足高真空下观测（真空度：1x10-5Pa）。</w:t>
      </w:r>
      <w:bookmarkStart w:id="0" w:name="_GoBack"/>
      <w:bookmarkEnd w:id="0"/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★</w:t>
      </w:r>
    </w:p>
    <w:p w:rsidR="000452D8" w:rsidRPr="000452D8" w:rsidRDefault="000452D8" w:rsidP="000452D8">
      <w:pPr>
        <w:spacing w:line="300" w:lineRule="auto"/>
        <w:ind w:firstLine="420"/>
        <w:rPr>
          <w:rFonts w:ascii="宋体" w:hAnsi="宋体" w:cs="宋体"/>
          <w:bCs/>
          <w:color w:val="FF0000"/>
          <w:sz w:val="24"/>
          <w:lang w:eastAsia="ja-JP"/>
        </w:rPr>
      </w:pPr>
    </w:p>
    <w:p w:rsidR="000452D8" w:rsidRPr="000452D8" w:rsidRDefault="000452D8" w:rsidP="000452D8">
      <w:pPr>
        <w:spacing w:line="300" w:lineRule="auto"/>
        <w:ind w:firstLine="420"/>
        <w:rPr>
          <w:rFonts w:ascii="宋体" w:hAnsi="宋体" w:cs="宋体"/>
          <w:bCs/>
          <w:color w:val="FF0000"/>
          <w:sz w:val="24"/>
          <w:lang w:eastAsia="ja-JP"/>
        </w:rPr>
      </w:pPr>
      <w:r w:rsidRPr="000452D8">
        <w:rPr>
          <w:rFonts w:ascii="宋体" w:hAnsi="宋体" w:cs="宋体" w:hint="eastAsia"/>
          <w:b/>
          <w:bCs/>
          <w:color w:val="FF0000"/>
          <w:sz w:val="24"/>
          <w:lang w:eastAsia="ja-JP"/>
        </w:rPr>
        <w:t>注：★项为关键技术参数。</w:t>
      </w:r>
    </w:p>
    <w:p w:rsidR="00BE000F" w:rsidRDefault="00BE000F">
      <w:pPr>
        <w:spacing w:line="300" w:lineRule="auto"/>
        <w:ind w:firstLine="420"/>
        <w:rPr>
          <w:rFonts w:ascii="Times New Roman" w:eastAsia="Times New Roman" w:hAnsi="Times New Roman"/>
          <w:color w:val="000000"/>
        </w:rPr>
      </w:pPr>
    </w:p>
    <w:sectPr w:rsidR="00BE000F" w:rsidSect="00BE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04" w:rsidRDefault="00526804" w:rsidP="00CC3107">
      <w:r>
        <w:separator/>
      </w:r>
    </w:p>
  </w:endnote>
  <w:endnote w:type="continuationSeparator" w:id="0">
    <w:p w:rsidR="00526804" w:rsidRDefault="00526804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altName w:val="Microsoft Sans Serif"/>
    <w:charset w:val="00"/>
    <w:family w:val="auto"/>
    <w:pitch w:val="variable"/>
    <w:sig w:usb0="00000000" w:usb1="4000207B" w:usb2="00000000" w:usb3="00000000" w:csb0="FFFFFF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04" w:rsidRDefault="00526804" w:rsidP="00CC3107">
      <w:r>
        <w:separator/>
      </w:r>
    </w:p>
  </w:footnote>
  <w:footnote w:type="continuationSeparator" w:id="0">
    <w:p w:rsidR="00526804" w:rsidRDefault="00526804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1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2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3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4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E79E0"/>
    <w:rsid w:val="00283EBF"/>
    <w:rsid w:val="00526804"/>
    <w:rsid w:val="0092748A"/>
    <w:rsid w:val="00A2297E"/>
    <w:rsid w:val="00BE000F"/>
    <w:rsid w:val="00CC3107"/>
    <w:rsid w:val="00CC3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6</cp:revision>
  <dcterms:created xsi:type="dcterms:W3CDTF">2018-09-14T00:25:00Z</dcterms:created>
  <dcterms:modified xsi:type="dcterms:W3CDTF">2018-09-16T02:18:00Z</dcterms:modified>
</cp:coreProperties>
</file>