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
          <w:color w:val="000000"/>
          <w:sz w:val="28"/>
          <w:szCs w:val="28"/>
        </w:rPr>
      </w:pPr>
      <w:r>
        <w:rPr>
          <w:rFonts w:hint="eastAsia" w:ascii="仿宋_GB2312" w:eastAsia="仿宋_GB2312"/>
          <w:b/>
          <w:color w:val="000000"/>
          <w:sz w:val="28"/>
          <w:szCs w:val="28"/>
        </w:rPr>
        <w:t>附件1</w:t>
      </w:r>
    </w:p>
    <w:p>
      <w:pPr>
        <w:jc w:val="center"/>
        <w:outlineLvl w:val="0"/>
        <w:rPr>
          <w:rFonts w:ascii="仿宋_GB2312" w:eastAsia="仿宋_GB2312"/>
          <w:b/>
          <w:color w:val="000000"/>
          <w:sz w:val="32"/>
          <w:szCs w:val="28"/>
        </w:rPr>
      </w:pPr>
      <w:bookmarkStart w:id="0" w:name="_GoBack"/>
      <w:r>
        <w:rPr>
          <w:rFonts w:ascii="仿宋_GB2312" w:eastAsia="仿宋_GB2312"/>
          <w:b/>
          <w:color w:val="000000"/>
          <w:sz w:val="32"/>
          <w:szCs w:val="28"/>
        </w:rPr>
        <w:t>2019</w:t>
      </w:r>
      <w:r>
        <w:rPr>
          <w:rFonts w:hint="eastAsia" w:ascii="仿宋_GB2312" w:eastAsia="仿宋_GB2312"/>
          <w:b/>
          <w:color w:val="000000"/>
          <w:sz w:val="32"/>
          <w:szCs w:val="28"/>
        </w:rPr>
        <w:t>“</w:t>
      </w:r>
      <w:r>
        <w:rPr>
          <w:rFonts w:ascii="仿宋_GB2312" w:eastAsia="仿宋_GB2312"/>
          <w:b/>
          <w:color w:val="000000"/>
          <w:sz w:val="32"/>
          <w:szCs w:val="28"/>
        </w:rPr>
        <w:t>中国高校计算机大赛</w:t>
      </w:r>
      <w:r>
        <w:rPr>
          <w:rFonts w:hint="eastAsia" w:ascii="宋体" w:hAnsi="宋体"/>
          <w:b/>
          <w:color w:val="000000"/>
          <w:sz w:val="32"/>
          <w:szCs w:val="28"/>
        </w:rPr>
        <w:t>―</w:t>
      </w:r>
      <w:r>
        <w:rPr>
          <w:rFonts w:hint="eastAsia" w:ascii="仿宋_GB2312" w:eastAsia="仿宋_GB2312"/>
          <w:b/>
          <w:color w:val="000000"/>
          <w:sz w:val="32"/>
          <w:szCs w:val="28"/>
        </w:rPr>
        <w:t>人工智能创意赛”</w:t>
      </w:r>
    </w:p>
    <w:bookmarkEnd w:id="0"/>
    <w:p>
      <w:pPr>
        <w:jc w:val="center"/>
        <w:rPr>
          <w:rFonts w:ascii="仿宋_GB2312" w:eastAsia="仿宋_GB2312"/>
          <w:b/>
          <w:color w:val="000000"/>
          <w:sz w:val="32"/>
          <w:szCs w:val="28"/>
        </w:rPr>
      </w:pPr>
      <w:r>
        <w:rPr>
          <w:rFonts w:hint="eastAsia" w:ascii="仿宋_GB2312" w:eastAsia="仿宋_GB2312"/>
          <w:b/>
          <w:color w:val="000000"/>
          <w:sz w:val="32"/>
          <w:szCs w:val="28"/>
        </w:rPr>
        <w:t>竞赛规程</w:t>
      </w:r>
    </w:p>
    <w:p>
      <w:pPr>
        <w:ind w:firstLine="562" w:firstLineChars="200"/>
        <w:jc w:val="center"/>
        <w:rPr>
          <w:rFonts w:ascii="仿宋_GB2312" w:eastAsia="仿宋_GB2312"/>
          <w:b/>
          <w:color w:val="000000"/>
          <w:sz w:val="28"/>
          <w:szCs w:val="28"/>
        </w:rPr>
      </w:pP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“中国高校计算机大赛</w:t>
      </w:r>
      <w:r>
        <w:rPr>
          <w:rFonts w:hint="eastAsia" w:ascii="宋体" w:hAnsi="宋体"/>
          <w:color w:val="000000"/>
          <w:sz w:val="28"/>
          <w:szCs w:val="28"/>
        </w:rPr>
        <w:t>―</w:t>
      </w:r>
      <w:r>
        <w:rPr>
          <w:rFonts w:hint="eastAsia" w:ascii="仿宋_GB2312" w:eastAsia="仿宋_GB2312"/>
          <w:color w:val="000000"/>
          <w:sz w:val="28"/>
          <w:szCs w:val="28"/>
        </w:rPr>
        <w:t>人工智能创意赛”是面向全国高校各专业在校学生的科技类竞赛活动，由教育部高等学校计算机类专</w:t>
      </w:r>
      <w:r>
        <w:rPr>
          <w:rFonts w:ascii="仿宋_GB2312" w:eastAsia="仿宋_GB2312"/>
          <w:color w:val="000000"/>
          <w:sz w:val="28"/>
          <w:szCs w:val="28"/>
        </w:rPr>
        <w:t>业教学</w:t>
      </w:r>
      <w:r>
        <w:rPr>
          <w:rFonts w:hint="eastAsia" w:ascii="仿宋_GB2312" w:eastAsia="仿宋_GB2312"/>
          <w:color w:val="000000"/>
          <w:sz w:val="28"/>
          <w:szCs w:val="28"/>
        </w:rPr>
        <w:t>指导委员会、教育部高等学校软件工程专业教学指导委员会、教育部高等学校大学计算机课程教学指导委员会、全国高等学校计算机教育研究会主办，浙江大学、百度公司、德清县人民政府联合承办。竞赛旨在激发学生的创新意识，提升学生</w:t>
      </w:r>
      <w:r>
        <w:rPr>
          <w:rFonts w:ascii="仿宋_GB2312" w:eastAsia="仿宋_GB2312"/>
          <w:color w:val="000000"/>
          <w:sz w:val="28"/>
          <w:szCs w:val="28"/>
        </w:rPr>
        <w:t>人工智能</w:t>
      </w:r>
      <w:r>
        <w:rPr>
          <w:rFonts w:hint="eastAsia" w:ascii="仿宋_GB2312" w:eastAsia="仿宋_GB2312"/>
          <w:color w:val="000000"/>
          <w:sz w:val="28"/>
          <w:szCs w:val="28"/>
        </w:rPr>
        <w:t>创新实践应用能力，培养团队合作精神，促进校际交流，丰富校园学术气氛，推动“人工智能+X”知识体系下的人才培养。</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欢迎全球范围高校积极投递作品，鼓励高校教师积极参与指导。</w:t>
      </w:r>
    </w:p>
    <w:p>
      <w:pPr>
        <w:adjustRightInd w:val="0"/>
        <w:snapToGrid w:val="0"/>
        <w:spacing w:line="440" w:lineRule="exact"/>
        <w:ind w:firstLine="562" w:firstLineChars="200"/>
        <w:rPr>
          <w:rFonts w:ascii="仿宋_GB2312" w:eastAsia="仿宋_GB2312"/>
          <w:b/>
          <w:color w:val="000000"/>
          <w:sz w:val="28"/>
          <w:szCs w:val="28"/>
        </w:rPr>
      </w:pPr>
    </w:p>
    <w:p>
      <w:pPr>
        <w:adjustRightInd w:val="0"/>
        <w:snapToGrid w:val="0"/>
        <w:spacing w:line="440" w:lineRule="exact"/>
        <w:ind w:firstLine="562" w:firstLineChars="200"/>
        <w:rPr>
          <w:rFonts w:ascii="仿宋_GB2312" w:eastAsia="仿宋_GB2312"/>
          <w:color w:val="000000"/>
          <w:sz w:val="28"/>
          <w:szCs w:val="28"/>
        </w:rPr>
      </w:pPr>
      <w:r>
        <w:rPr>
          <w:rFonts w:hint="eastAsia" w:ascii="仿宋_GB2312" w:eastAsia="仿宋_GB2312"/>
          <w:b/>
          <w:color w:val="000000"/>
          <w:sz w:val="28"/>
          <w:szCs w:val="28"/>
        </w:rPr>
        <w:t>一、报名要求</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本届竞赛面向中国及境内外高等学校在读学生（含本科、硕博研究生等）。具体要求如下：</w:t>
      </w:r>
    </w:p>
    <w:p>
      <w:pPr>
        <w:widowControl w:val="0"/>
        <w:numPr>
          <w:ilvl w:val="0"/>
          <w:numId w:val="1"/>
        </w:numPr>
        <w:adjustRightInd w:val="0"/>
        <w:snapToGrid w:val="0"/>
        <w:spacing w:line="440" w:lineRule="exact"/>
        <w:ind w:left="0" w:firstLine="560" w:firstLineChars="200"/>
        <w:jc w:val="both"/>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参赛队员不限专业；</w:t>
      </w:r>
    </w:p>
    <w:p>
      <w:pPr>
        <w:widowControl w:val="0"/>
        <w:numPr>
          <w:ilvl w:val="0"/>
          <w:numId w:val="1"/>
        </w:numPr>
        <w:adjustRightInd w:val="0"/>
        <w:snapToGrid w:val="0"/>
        <w:spacing w:line="440" w:lineRule="exact"/>
        <w:ind w:left="0" w:firstLine="560" w:firstLineChars="200"/>
        <w:jc w:val="both"/>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可单人参赛或自由组队，每支参赛队伍人数最多不超过3人，允许本校内跨年级、跨专业组队；</w:t>
      </w:r>
    </w:p>
    <w:p>
      <w:pPr>
        <w:widowControl w:val="0"/>
        <w:numPr>
          <w:ilvl w:val="0"/>
          <w:numId w:val="1"/>
        </w:numPr>
        <w:adjustRightInd w:val="0"/>
        <w:snapToGrid w:val="0"/>
        <w:spacing w:line="440" w:lineRule="exact"/>
        <w:ind w:left="0" w:firstLine="560" w:firstLineChars="200"/>
        <w:jc w:val="both"/>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参赛队员必须为高等学校在册在校学生，报名须保证个人信息准确有效；</w:t>
      </w:r>
    </w:p>
    <w:p>
      <w:pPr>
        <w:widowControl w:val="0"/>
        <w:numPr>
          <w:ilvl w:val="0"/>
          <w:numId w:val="1"/>
        </w:numPr>
        <w:adjustRightInd w:val="0"/>
        <w:snapToGrid w:val="0"/>
        <w:spacing w:line="440" w:lineRule="exact"/>
        <w:ind w:left="0" w:firstLine="560" w:firstLineChars="200"/>
        <w:jc w:val="both"/>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每支参赛队伍须有一名指导教师，且指导教师必须为参赛队伍所属高校在职正式职工。</w:t>
      </w:r>
    </w:p>
    <w:p>
      <w:pPr>
        <w:widowControl w:val="0"/>
        <w:numPr>
          <w:ilvl w:val="0"/>
          <w:numId w:val="1"/>
        </w:numPr>
        <w:adjustRightInd w:val="0"/>
        <w:snapToGrid w:val="0"/>
        <w:spacing w:line="440" w:lineRule="exact"/>
        <w:ind w:left="0" w:firstLine="560" w:firstLineChars="200"/>
        <w:jc w:val="both"/>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竞赛期间，每支队伍有且仅有一次队员及指导教师个人信息的修正、更换机会。</w:t>
      </w:r>
    </w:p>
    <w:p>
      <w:pPr>
        <w:adjustRightInd w:val="0"/>
        <w:snapToGrid w:val="0"/>
        <w:spacing w:line="440" w:lineRule="exact"/>
        <w:ind w:firstLine="200"/>
        <w:rPr>
          <w:rFonts w:ascii="仿宋_GB2312" w:eastAsia="仿宋_GB2312"/>
          <w:color w:val="000000"/>
          <w:sz w:val="28"/>
          <w:szCs w:val="28"/>
        </w:rPr>
      </w:pPr>
    </w:p>
    <w:p>
      <w:pPr>
        <w:adjustRightInd w:val="0"/>
        <w:snapToGrid w:val="0"/>
        <w:spacing w:line="44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二、作品要求</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参赛作品须围绕人工智能核心技术，探索有具体落地场景的技术应用创意方案，如人工智能技术在工业、农业、医疗、文化、教育、金融、交通、公共安全、日常生活、公益等行业领域的应用探索。</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竞赛采用开放命题，参赛作品须使用百度AI开放平台相关技术并遵循相关设计、开发指南与规范。参赛者应充分发挥创新能力，自由探索应用场景并自行获取相关数据，最终提交具有原创性并能够进行可视化应用展示的参赛作品。</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竞赛分为赋能组（</w:t>
      </w:r>
      <w:r>
        <w:rPr>
          <w:rFonts w:ascii="仿宋_GB2312" w:eastAsia="仿宋_GB2312"/>
          <w:color w:val="000000"/>
          <w:sz w:val="28"/>
          <w:szCs w:val="28"/>
        </w:rPr>
        <w:t>EasyDL/EasyEdge</w:t>
      </w:r>
      <w:r>
        <w:rPr>
          <w:rFonts w:hint="eastAsia" w:ascii="仿宋_GB2312" w:eastAsia="仿宋_GB2312"/>
          <w:color w:val="000000"/>
          <w:sz w:val="28"/>
          <w:szCs w:val="28"/>
        </w:rPr>
        <w:t>）与创新组（</w:t>
      </w:r>
      <w:r>
        <w:rPr>
          <w:rFonts w:ascii="仿宋_GB2312" w:eastAsia="仿宋_GB2312"/>
          <w:color w:val="000000"/>
          <w:sz w:val="28"/>
          <w:szCs w:val="28"/>
        </w:rPr>
        <w:t>PaddlePaddle</w:t>
      </w:r>
      <w:r>
        <w:rPr>
          <w:rFonts w:hint="eastAsia" w:ascii="仿宋_GB2312" w:eastAsia="仿宋_GB2312"/>
          <w:color w:val="000000"/>
          <w:sz w:val="28"/>
          <w:szCs w:val="28"/>
        </w:rPr>
        <w:t>）两个组别，每支参赛队伍可根据自身兴趣及技术能力基础任意选择组别参赛，同一参赛队员（队伍）只允许报名参加一个组别。</w:t>
      </w: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具体参赛要求如下：</w:t>
      </w:r>
    </w:p>
    <w:p>
      <w:pPr>
        <w:adjustRightInd w:val="0"/>
        <w:snapToGrid w:val="0"/>
        <w:spacing w:line="440" w:lineRule="exact"/>
        <w:ind w:firstLine="560" w:firstLineChars="200"/>
        <w:outlineLvl w:val="0"/>
        <w:rPr>
          <w:rFonts w:ascii="仿宋_GB2312" w:eastAsia="仿宋_GB2312"/>
          <w:color w:val="000000"/>
          <w:sz w:val="28"/>
          <w:szCs w:val="28"/>
        </w:rPr>
      </w:pPr>
    </w:p>
    <w:p>
      <w:pPr>
        <w:widowControl w:val="0"/>
        <w:numPr>
          <w:ilvl w:val="0"/>
          <w:numId w:val="2"/>
        </w:numPr>
        <w:adjustRightInd w:val="0"/>
        <w:snapToGrid w:val="0"/>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赋能组参赛要求</w:t>
      </w:r>
    </w:p>
    <w:p>
      <w:pPr>
        <w:adjustRightInd w:val="0"/>
        <w:snapToGrid w:val="0"/>
        <w:spacing w:line="440" w:lineRule="exact"/>
        <w:ind w:firstLine="560" w:firstLineChars="200"/>
        <w:rPr>
          <w:rFonts w:ascii="仿宋_GB2312" w:eastAsia="仿宋_GB2312"/>
          <w:b/>
          <w:color w:val="000000"/>
          <w:sz w:val="28"/>
          <w:szCs w:val="28"/>
        </w:rPr>
      </w:pPr>
      <w:r>
        <w:rPr>
          <w:rFonts w:hint="eastAsia" w:ascii="仿宋_GB2312" w:eastAsia="仿宋_GB2312"/>
          <w:color w:val="000000"/>
          <w:sz w:val="28"/>
          <w:szCs w:val="28"/>
        </w:rPr>
        <w:t>参赛者可自行选择技术创意应用场景，要求参赛作品使用</w:t>
      </w:r>
      <w:r>
        <w:rPr>
          <w:rFonts w:hint="eastAsia" w:ascii="仿宋_GB2312" w:eastAsia="仿宋_GB2312"/>
          <w:b/>
          <w:color w:val="000000"/>
          <w:sz w:val="28"/>
          <w:szCs w:val="28"/>
        </w:rPr>
        <w:t>EasyDL定制化训练服务平台</w:t>
      </w:r>
      <w:r>
        <w:rPr>
          <w:rFonts w:hint="eastAsia" w:ascii="仿宋_GB2312" w:eastAsia="仿宋_GB2312"/>
          <w:color w:val="000000"/>
          <w:sz w:val="28"/>
          <w:szCs w:val="28"/>
        </w:rPr>
        <w:t>（零算法基础定制高精度AI模型）进行模型训练或使用</w:t>
      </w:r>
      <w:r>
        <w:rPr>
          <w:rFonts w:hint="eastAsia" w:ascii="仿宋_GB2312" w:eastAsia="仿宋_GB2312"/>
          <w:b/>
          <w:color w:val="000000"/>
          <w:sz w:val="28"/>
          <w:szCs w:val="28"/>
        </w:rPr>
        <w:t>EasyEdge端计算模型生成平台</w:t>
      </w:r>
      <w:r>
        <w:rPr>
          <w:rFonts w:hint="eastAsia" w:ascii="仿宋_GB2312" w:eastAsia="仿宋_GB2312"/>
          <w:color w:val="000000"/>
          <w:sz w:val="28"/>
          <w:szCs w:val="28"/>
        </w:rPr>
        <w:t>来实现模型到端的集成（注：二选一），生成的模型需要解决该场景下的具象应用或通用问题。</w:t>
      </w: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参赛作品必选工具：</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EasyDL定制化训练和服务平台或EasyEdge端计算模型生成平台</w:t>
      </w:r>
    </w:p>
    <w:p>
      <w:pPr>
        <w:adjustRightInd w:val="0"/>
        <w:snapToGrid w:val="0"/>
        <w:spacing w:line="440" w:lineRule="exact"/>
        <w:ind w:firstLine="562" w:firstLineChars="200"/>
        <w:outlineLvl w:val="0"/>
        <w:rPr>
          <w:rFonts w:ascii="仿宋_GB2312" w:eastAsia="仿宋_GB2312"/>
          <w:color w:val="000000"/>
          <w:sz w:val="28"/>
          <w:szCs w:val="28"/>
        </w:rPr>
      </w:pPr>
      <w:r>
        <w:rPr>
          <w:rFonts w:hint="eastAsia" w:ascii="仿宋_GB2312" w:eastAsia="仿宋_GB2312"/>
          <w:b/>
          <w:color w:val="000000"/>
          <w:sz w:val="28"/>
          <w:szCs w:val="28"/>
        </w:rPr>
        <w:t>参赛作品可选辅助硬件</w:t>
      </w:r>
      <w:r>
        <w:rPr>
          <w:rFonts w:hint="eastAsia" w:ascii="仿宋_GB2312" w:eastAsia="仿宋_GB2312"/>
          <w:color w:val="000000"/>
          <w:sz w:val="28"/>
          <w:szCs w:val="28"/>
        </w:rPr>
        <w:t>：</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百度大脑EdgeBoard高性能终端计算卡</w:t>
      </w:r>
    </w:p>
    <w:p>
      <w:pPr>
        <w:adjustRightInd w:val="0"/>
        <w:snapToGrid w:val="0"/>
        <w:spacing w:line="440" w:lineRule="exact"/>
        <w:ind w:firstLine="560" w:firstLineChars="200"/>
        <w:outlineLvl w:val="0"/>
        <w:rPr>
          <w:rFonts w:ascii="仿宋_GB2312" w:eastAsia="仿宋_GB2312"/>
          <w:color w:val="000000"/>
          <w:sz w:val="28"/>
          <w:szCs w:val="28"/>
        </w:rPr>
      </w:pPr>
    </w:p>
    <w:p>
      <w:pPr>
        <w:widowControl w:val="0"/>
        <w:numPr>
          <w:ilvl w:val="0"/>
          <w:numId w:val="2"/>
        </w:numPr>
        <w:adjustRightInd w:val="0"/>
        <w:snapToGrid w:val="0"/>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创新组参赛要求</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参赛者须具备一定的深度学习基础知识，可自行选择技术创意应用场景，要求参赛作品基于</w:t>
      </w:r>
      <w:r>
        <w:rPr>
          <w:rFonts w:hint="eastAsia" w:ascii="仿宋_GB2312" w:eastAsia="仿宋_GB2312"/>
          <w:b/>
          <w:color w:val="000000"/>
          <w:sz w:val="28"/>
          <w:szCs w:val="28"/>
        </w:rPr>
        <w:t>PaddlePaddle开源深度学习框架</w:t>
      </w:r>
      <w:r>
        <w:rPr>
          <w:rFonts w:hint="eastAsia" w:ascii="仿宋_GB2312" w:eastAsia="仿宋_GB2312"/>
          <w:color w:val="000000"/>
          <w:sz w:val="28"/>
          <w:szCs w:val="28"/>
        </w:rPr>
        <w:t>（易学易用、安全高效的分布式深度学习平台）进行深度学习创意应用开发，作品形式包含但不限于算法优化源代码对比、智能终端（如智能手机、机器人、软硬件一体机等）应用等。</w:t>
      </w: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参赛作品必选工具：</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PaddlePaddle开源深度学习框架</w:t>
      </w: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参赛作品可选工具：</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EasyEdge端计算模型生成平台</w:t>
      </w: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参赛作品可选辅助硬件：</w:t>
      </w:r>
    </w:p>
    <w:p>
      <w:pPr>
        <w:adjustRightInd w:val="0"/>
        <w:snapToGrid w:val="0"/>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百度大脑EdgeBoard高性能终端计算卡</w:t>
      </w:r>
    </w:p>
    <w:p>
      <w:pPr>
        <w:adjustRightInd w:val="0"/>
        <w:snapToGrid w:val="0"/>
        <w:spacing w:line="440" w:lineRule="exact"/>
        <w:ind w:firstLine="562" w:firstLineChars="200"/>
        <w:outlineLvl w:val="0"/>
        <w:rPr>
          <w:rFonts w:hint="eastAsia" w:ascii="仿宋_GB2312" w:eastAsia="仿宋_GB2312"/>
          <w:b/>
          <w:color w:val="000000"/>
          <w:sz w:val="28"/>
          <w:szCs w:val="28"/>
        </w:rPr>
      </w:pPr>
      <w:r>
        <w:rPr>
          <w:rFonts w:hint="eastAsia" w:ascii="仿宋_GB2312" w:eastAsia="仿宋_GB2312"/>
          <w:b/>
          <w:color w:val="000000"/>
          <w:sz w:val="28"/>
          <w:szCs w:val="28"/>
        </w:rPr>
        <w:t>参赛免费算力福利：</w:t>
      </w:r>
    </w:p>
    <w:p>
      <w:pPr>
        <w:adjustRightInd w:val="0"/>
        <w:snapToGrid w:val="0"/>
        <w:spacing w:line="440" w:lineRule="exact"/>
        <w:ind w:firstLine="560" w:firstLineChars="200"/>
        <w:outlineLvl w:val="0"/>
        <w:rPr>
          <w:rFonts w:hint="eastAsia" w:ascii="仿宋_GB2312" w:eastAsia="仿宋_GB2312"/>
          <w:color w:val="000000"/>
          <w:sz w:val="28"/>
          <w:szCs w:val="28"/>
        </w:rPr>
      </w:pPr>
      <w:r>
        <w:rPr>
          <w:rFonts w:hint="eastAsia" w:ascii="仿宋_GB2312" w:eastAsia="仿宋_GB2312"/>
          <w:color w:val="000000"/>
          <w:sz w:val="28"/>
          <w:szCs w:val="28"/>
        </w:rPr>
        <w:t>参加创新组，使用PaddlePaddle的选手将获得百度官方免费提供的Tesla V100算力，最高120小时。点击链接立即申请：https://aistudio.baidu.com/aistudio/questionnaire?activityid=366</w:t>
      </w:r>
    </w:p>
    <w:p>
      <w:pPr>
        <w:adjustRightInd w:val="0"/>
        <w:snapToGrid w:val="0"/>
        <w:spacing w:line="440" w:lineRule="exact"/>
        <w:ind w:firstLine="560" w:firstLineChars="200"/>
        <w:outlineLvl w:val="0"/>
        <w:rPr>
          <w:rFonts w:ascii="仿宋_GB2312" w:eastAsia="仿宋_GB2312"/>
          <w:color w:val="000000"/>
          <w:sz w:val="28"/>
          <w:szCs w:val="28"/>
        </w:rPr>
      </w:pPr>
    </w:p>
    <w:p>
      <w:pPr>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3.其他重要说明</w:t>
      </w:r>
    </w:p>
    <w:p>
      <w:pPr>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符合AIOT、端云结合等场景的作品，在开发创作中可选择申请使用EdgeBorad终端端计算加速套件或其他指定组件来辅助实现。</w:t>
      </w:r>
    </w:p>
    <w:p>
      <w:pPr>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复赛（区域选拔）期间，组委会将根据作品创意及质量，从全体申请团队中选拔不超过五支参赛团队，免费为其提供价值5999元的EdgeBorad终端端计算加速套件的使用权，助力创意落地性能效果。</w:t>
      </w:r>
    </w:p>
    <w:p>
      <w:pPr>
        <w:spacing w:line="440" w:lineRule="exact"/>
        <w:ind w:firstLine="560" w:firstLineChars="200"/>
        <w:rPr>
          <w:rFonts w:ascii="仿宋_GB2312" w:eastAsia="仿宋_GB2312"/>
          <w:b/>
          <w:color w:val="000000"/>
          <w:sz w:val="28"/>
          <w:szCs w:val="28"/>
        </w:rPr>
      </w:pPr>
      <w:r>
        <w:rPr>
          <w:rFonts w:hint="eastAsia" w:ascii="仿宋_GB2312" w:eastAsia="仿宋_GB2312"/>
          <w:color w:val="000000"/>
          <w:sz w:val="28"/>
          <w:szCs w:val="28"/>
        </w:rPr>
        <w:t>获批使用指定辅助硬件的团队，若入围全国总决赛将获得额外加分。</w:t>
      </w:r>
    </w:p>
    <w:p>
      <w:pPr>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注：以上平台（EasyDL、EasyEdge、PaddlePaddle、EdgeB</w:t>
      </w:r>
      <w:r>
        <w:rPr>
          <w:rFonts w:ascii="仿宋_GB2312" w:eastAsia="仿宋_GB2312"/>
          <w:b/>
          <w:color w:val="000000"/>
          <w:sz w:val="28"/>
          <w:szCs w:val="28"/>
        </w:rPr>
        <w:t>oard</w:t>
      </w:r>
      <w:r>
        <w:rPr>
          <w:rFonts w:hint="eastAsia" w:ascii="仿宋_GB2312" w:eastAsia="仿宋_GB2312"/>
          <w:b/>
          <w:color w:val="000000"/>
          <w:sz w:val="28"/>
          <w:szCs w:val="28"/>
        </w:rPr>
        <w:t>）的相关学习、安装资料均可在竞赛官网（</w:t>
      </w:r>
      <w:r>
        <w:rPr>
          <w:rFonts w:ascii="仿宋_GB2312" w:eastAsia="仿宋_GB2312"/>
          <w:b/>
          <w:sz w:val="28"/>
          <w:szCs w:val="28"/>
        </w:rPr>
        <w:t>http://aicontest.baidu.com</w:t>
      </w:r>
      <w:r>
        <w:rPr>
          <w:rFonts w:hint="eastAsia" w:ascii="仿宋_GB2312" w:eastAsia="仿宋_GB2312"/>
          <w:b/>
          <w:color w:val="000000"/>
          <w:sz w:val="28"/>
          <w:szCs w:val="28"/>
        </w:rPr>
        <w:t>）的学习资料版块中获取。</w:t>
      </w:r>
    </w:p>
    <w:p>
      <w:pPr>
        <w:spacing w:line="440" w:lineRule="exact"/>
        <w:rPr>
          <w:rFonts w:ascii="仿宋_GB2312" w:eastAsia="仿宋_GB2312"/>
          <w:color w:val="000000"/>
          <w:sz w:val="28"/>
          <w:szCs w:val="28"/>
        </w:rPr>
      </w:pPr>
    </w:p>
    <w:p>
      <w:pPr>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三、赛制说明</w:t>
      </w:r>
    </w:p>
    <w:p>
      <w:pPr>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竞赛分为初赛、复赛（区域选拔）、全国总决赛三个阶段，在各阶段，参赛队伍须按照要求按时、合规地提交参赛作品。</w:t>
      </w:r>
    </w:p>
    <w:p>
      <w:pPr>
        <w:widowControl w:val="0"/>
        <w:numPr>
          <w:ilvl w:val="0"/>
          <w:numId w:val="3"/>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作品提交规则</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初赛：参赛者须按要求提交项目创意书及团队介绍，内容应包括作品参赛作品简介，参赛作品创意点、应用场景、工作原理、解决的实际问题、技术方案、开发排期，团队分工等。</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复赛（区域选拔）：参赛者须基于初赛创意完成作品的开发，提供作品说明书及作品可视化展示视频（3分钟短视频）。</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全国总决赛：参赛者须通过现场路演汇报的形式，全方位呈现作品实现过程及最终作品。</w:t>
      </w:r>
    </w:p>
    <w:p>
      <w:pPr>
        <w:widowControl w:val="0"/>
        <w:numPr>
          <w:ilvl w:val="0"/>
          <w:numId w:val="3"/>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作品评审规则</w:t>
      </w:r>
    </w:p>
    <w:p>
      <w:pPr>
        <w:widowControl w:val="0"/>
        <w:numPr>
          <w:ilvl w:val="0"/>
          <w:numId w:val="4"/>
        </w:numPr>
        <w:spacing w:line="440" w:lineRule="exact"/>
        <w:ind w:left="982" w:hanging="420" w:firstLineChars="0"/>
        <w:jc w:val="left"/>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 xml:space="preserve">选题定位 </w:t>
      </w:r>
      <w:r>
        <w:rPr>
          <w:rFonts w:ascii="仿宋_GB2312" w:hAnsi="Cambria" w:eastAsia="仿宋_GB2312" w:cs="宋体"/>
          <w:b/>
          <w:color w:val="000000"/>
          <w:kern w:val="2"/>
          <w:sz w:val="28"/>
          <w:szCs w:val="28"/>
          <w:lang w:val="en-US" w:eastAsia="zh-CN" w:bidi="ar-SA"/>
        </w:rPr>
        <w:t xml:space="preserve"> 2</w:t>
      </w:r>
      <w:r>
        <w:rPr>
          <w:rFonts w:hint="eastAsia" w:ascii="仿宋_GB2312" w:hAnsi="Cambria" w:eastAsia="仿宋_GB2312" w:cs="宋体"/>
          <w:b/>
          <w:color w:val="000000"/>
          <w:kern w:val="2"/>
          <w:sz w:val="28"/>
          <w:szCs w:val="28"/>
          <w:lang w:val="en-US" w:eastAsia="zh-CN" w:bidi="ar-SA"/>
        </w:rPr>
        <w:t>0%</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（1）创意与独创性</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（2）落地转化可行性</w:t>
      </w:r>
    </w:p>
    <w:p>
      <w:pPr>
        <w:widowControl w:val="0"/>
        <w:numPr>
          <w:ilvl w:val="0"/>
          <w:numId w:val="4"/>
        </w:numPr>
        <w:spacing w:line="440" w:lineRule="exact"/>
        <w:ind w:left="982" w:hanging="420" w:firstLineChars="0"/>
        <w:jc w:val="left"/>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 xml:space="preserve">社会价值  </w:t>
      </w:r>
      <w:r>
        <w:rPr>
          <w:rFonts w:ascii="仿宋_GB2312" w:hAnsi="Cambria" w:eastAsia="仿宋_GB2312" w:cs="宋体"/>
          <w:b/>
          <w:color w:val="000000"/>
          <w:kern w:val="2"/>
          <w:sz w:val="28"/>
          <w:szCs w:val="28"/>
          <w:lang w:val="en-US" w:eastAsia="zh-CN" w:bidi="ar-SA"/>
        </w:rPr>
        <w:t>35</w:t>
      </w:r>
      <w:r>
        <w:rPr>
          <w:rFonts w:hint="eastAsia" w:ascii="仿宋_GB2312" w:hAnsi="Cambria" w:eastAsia="仿宋_GB2312" w:cs="宋体"/>
          <w:b/>
          <w:color w:val="000000"/>
          <w:kern w:val="2"/>
          <w:sz w:val="28"/>
          <w:szCs w:val="28"/>
          <w:lang w:val="en-US" w:eastAsia="zh-CN" w:bidi="ar-SA"/>
        </w:rPr>
        <w:t>%</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（1）用户需求贴合度</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w:t>
      </w:r>
      <w:r>
        <w:rPr>
          <w:rFonts w:ascii="仿宋_GB2312" w:eastAsia="仿宋_GB2312"/>
          <w:color w:val="000000"/>
          <w:sz w:val="28"/>
          <w:szCs w:val="28"/>
        </w:rPr>
        <w:t>2</w:t>
      </w:r>
      <w:r>
        <w:rPr>
          <w:rFonts w:hint="eastAsia" w:ascii="仿宋_GB2312" w:eastAsia="仿宋_GB2312"/>
          <w:color w:val="000000"/>
          <w:sz w:val="28"/>
          <w:szCs w:val="28"/>
        </w:rPr>
        <w:t>）效率提升的明确表现</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（3）市场价值及推广性</w:t>
      </w:r>
    </w:p>
    <w:p>
      <w:pPr>
        <w:widowControl w:val="0"/>
        <w:numPr>
          <w:ilvl w:val="0"/>
          <w:numId w:val="4"/>
        </w:numPr>
        <w:spacing w:line="440" w:lineRule="exact"/>
        <w:ind w:left="982" w:hanging="420" w:firstLineChars="0"/>
        <w:jc w:val="left"/>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 xml:space="preserve">技术能力 </w:t>
      </w:r>
      <w:r>
        <w:rPr>
          <w:rFonts w:ascii="仿宋_GB2312" w:hAnsi="Cambria" w:eastAsia="仿宋_GB2312" w:cs="宋体"/>
          <w:b/>
          <w:color w:val="000000"/>
          <w:kern w:val="2"/>
          <w:sz w:val="28"/>
          <w:szCs w:val="28"/>
          <w:lang w:val="en-US" w:eastAsia="zh-CN" w:bidi="ar-SA"/>
        </w:rPr>
        <w:t xml:space="preserve"> </w:t>
      </w:r>
      <w:r>
        <w:rPr>
          <w:rFonts w:hint="eastAsia" w:ascii="仿宋_GB2312" w:hAnsi="Cambria" w:eastAsia="仿宋_GB2312" w:cs="宋体"/>
          <w:b/>
          <w:color w:val="000000"/>
          <w:kern w:val="2"/>
          <w:sz w:val="28"/>
          <w:szCs w:val="28"/>
          <w:lang w:val="en-US" w:eastAsia="zh-CN" w:bidi="ar-SA"/>
        </w:rPr>
        <w:t>3</w:t>
      </w:r>
      <w:r>
        <w:rPr>
          <w:rFonts w:ascii="仿宋_GB2312" w:hAnsi="Cambria" w:eastAsia="仿宋_GB2312" w:cs="宋体"/>
          <w:b/>
          <w:color w:val="000000"/>
          <w:kern w:val="2"/>
          <w:sz w:val="28"/>
          <w:szCs w:val="28"/>
          <w:lang w:val="en-US" w:eastAsia="zh-CN" w:bidi="ar-SA"/>
        </w:rPr>
        <w:t>5</w:t>
      </w:r>
      <w:r>
        <w:rPr>
          <w:rFonts w:hint="eastAsia" w:ascii="仿宋_GB2312" w:hAnsi="Cambria" w:eastAsia="仿宋_GB2312" w:cs="宋体"/>
          <w:b/>
          <w:color w:val="000000"/>
          <w:kern w:val="2"/>
          <w:sz w:val="28"/>
          <w:szCs w:val="28"/>
          <w:lang w:val="en-US" w:eastAsia="zh-CN" w:bidi="ar-SA"/>
        </w:rPr>
        <w:t>%</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（1）技术综合能力</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（2）平台的熟练掌握程度</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（3）任务处理效果</w:t>
      </w:r>
    </w:p>
    <w:p>
      <w:pPr>
        <w:widowControl w:val="0"/>
        <w:numPr>
          <w:ilvl w:val="0"/>
          <w:numId w:val="4"/>
        </w:numPr>
        <w:spacing w:line="440" w:lineRule="exact"/>
        <w:ind w:left="982" w:hanging="420" w:firstLineChars="0"/>
        <w:jc w:val="left"/>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 xml:space="preserve">材料规范性 </w:t>
      </w:r>
      <w:r>
        <w:rPr>
          <w:rFonts w:ascii="仿宋_GB2312" w:hAnsi="Cambria" w:eastAsia="仿宋_GB2312" w:cs="宋体"/>
          <w:b/>
          <w:color w:val="000000"/>
          <w:kern w:val="2"/>
          <w:sz w:val="28"/>
          <w:szCs w:val="28"/>
          <w:lang w:val="en-US" w:eastAsia="zh-CN" w:bidi="ar-SA"/>
        </w:rPr>
        <w:t xml:space="preserve"> 1</w:t>
      </w:r>
      <w:r>
        <w:rPr>
          <w:rFonts w:hint="eastAsia" w:ascii="仿宋_GB2312" w:hAnsi="Cambria" w:eastAsia="仿宋_GB2312" w:cs="宋体"/>
          <w:b/>
          <w:color w:val="000000"/>
          <w:kern w:val="2"/>
          <w:sz w:val="28"/>
          <w:szCs w:val="28"/>
          <w:lang w:val="en-US" w:eastAsia="zh-CN" w:bidi="ar-SA"/>
        </w:rPr>
        <w:t>0%</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（1）模型源代码、注释的规范性及质量优良度</w:t>
      </w:r>
    </w:p>
    <w:p>
      <w:pPr>
        <w:spacing w:line="440" w:lineRule="exact"/>
        <w:ind w:firstLine="560" w:firstLineChars="200"/>
        <w:jc w:val="left"/>
        <w:rPr>
          <w:rFonts w:ascii="仿宋_GB2312" w:eastAsia="仿宋_GB2312"/>
          <w:b/>
          <w:color w:val="000000"/>
          <w:sz w:val="28"/>
          <w:szCs w:val="28"/>
        </w:rPr>
      </w:pPr>
      <w:r>
        <w:rPr>
          <w:rFonts w:hint="eastAsia" w:ascii="仿宋_GB2312" w:eastAsia="仿宋_GB2312"/>
          <w:color w:val="000000"/>
          <w:sz w:val="28"/>
          <w:szCs w:val="28"/>
        </w:rPr>
        <w:t>（2）资料齐全性，逻辑清晰性，重点是否突出</w:t>
      </w:r>
    </w:p>
    <w:p>
      <w:pPr>
        <w:widowControl w:val="0"/>
        <w:numPr>
          <w:ilvl w:val="0"/>
          <w:numId w:val="3"/>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晋级规则</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评审专家以竞赛专家委员会专家为主，秉持公平、公正原则进行评审，竞赛组织委员会负责相关流程的组织和监督。</w:t>
      </w:r>
      <w:r>
        <w:rPr>
          <w:rFonts w:hint="eastAsia" w:ascii="仿宋_GB2312" w:eastAsia="仿宋_GB2312"/>
          <w:color w:val="000000"/>
          <w:sz w:val="28"/>
          <w:szCs w:val="28"/>
        </w:rPr>
        <w:t>初赛和复赛（区域选拔）</w:t>
      </w:r>
      <w:r>
        <w:rPr>
          <w:rFonts w:hint="eastAsia" w:ascii="仿宋_GB2312" w:eastAsia="仿宋_GB2312"/>
          <w:color w:val="000000"/>
          <w:sz w:val="28"/>
          <w:szCs w:val="28"/>
        </w:rPr>
        <w:t>均采取线上评审方式，全国总决赛采取现场答辩的评审方式。竞赛分中国境内七大赛区及港澳台、海外赛区（具体见“七、竞赛组织”），复赛结果公布时，将同时选拔出区域优秀参赛团队。各阶段晋级规则如下：</w:t>
      </w:r>
    </w:p>
    <w:p>
      <w:pPr>
        <w:widowControl w:val="0"/>
        <w:numPr>
          <w:ilvl w:val="0"/>
          <w:numId w:val="5"/>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初赛晋级规则</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根据各赛区报名队伍数量情况确定晋级比例，按赋能组和创新组分别推举复赛（区域选拔）晋级队伍。</w:t>
      </w:r>
    </w:p>
    <w:p>
      <w:pPr>
        <w:widowControl w:val="0"/>
        <w:numPr>
          <w:ilvl w:val="0"/>
          <w:numId w:val="5"/>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复赛晋级规则</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通过对参赛项目的综合评选，按</w:t>
      </w:r>
      <w:r>
        <w:rPr>
          <w:rFonts w:hint="eastAsia" w:ascii="仿宋_GB2312" w:eastAsia="仿宋_GB2312"/>
          <w:b/>
          <w:color w:val="000000"/>
          <w:sz w:val="28"/>
          <w:szCs w:val="28"/>
        </w:rPr>
        <w:t>赋能组</w:t>
      </w:r>
      <w:r>
        <w:rPr>
          <w:rFonts w:hint="eastAsia" w:ascii="仿宋_GB2312" w:eastAsia="仿宋_GB2312"/>
          <w:color w:val="000000"/>
          <w:sz w:val="28"/>
          <w:szCs w:val="28"/>
        </w:rPr>
        <w:t>和</w:t>
      </w:r>
      <w:r>
        <w:rPr>
          <w:rFonts w:hint="eastAsia" w:ascii="仿宋_GB2312" w:eastAsia="仿宋_GB2312"/>
          <w:b/>
          <w:color w:val="000000"/>
          <w:sz w:val="28"/>
          <w:szCs w:val="28"/>
        </w:rPr>
        <w:t>创新组</w:t>
      </w:r>
      <w:r>
        <w:rPr>
          <w:rFonts w:hint="eastAsia" w:ascii="仿宋_GB2312" w:eastAsia="仿宋_GB2312"/>
          <w:color w:val="000000"/>
          <w:sz w:val="28"/>
          <w:szCs w:val="28"/>
        </w:rPr>
        <w:t>分别评选出区域一、二、三等奖并颁发相应证书，获奖团队总数量不超过该区域提交有效作品队数的三分之一。在复赛（区域选拔）基础上选送总共不超过50支参赛队伍进入全国总决赛。</w:t>
      </w:r>
    </w:p>
    <w:p>
      <w:pPr>
        <w:widowControl w:val="0"/>
        <w:numPr>
          <w:ilvl w:val="0"/>
          <w:numId w:val="5"/>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全国总决赛晋级规则</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按复赛入围队伍现场路演答辩情况评选出最终获奖名单，按决赛奖项设置颁发相应的证书及奖金。</w:t>
      </w:r>
    </w:p>
    <w:p>
      <w:pPr>
        <w:spacing w:line="440" w:lineRule="exact"/>
        <w:rPr>
          <w:rFonts w:ascii="仿宋_GB2312" w:eastAsia="仿宋_GB2312"/>
          <w:color w:val="000000"/>
          <w:sz w:val="28"/>
          <w:szCs w:val="28"/>
        </w:rPr>
      </w:pPr>
    </w:p>
    <w:p>
      <w:pPr>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四、奖项设置</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本次竞赛的评审结果由竞赛专家委员会审定,并在竞赛官方网站公布。获奖证书由竞赛组织委员会统一印制、颁发，颁奖典礼在全国总决赛评审结束后进行。本次竞赛具体设置以下奖项：</w:t>
      </w:r>
    </w:p>
    <w:p>
      <w:pPr>
        <w:widowControl w:val="0"/>
        <w:numPr>
          <w:ilvl w:val="0"/>
          <w:numId w:val="6"/>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复赛（区域选拔）奖项</w:t>
      </w:r>
    </w:p>
    <w:p>
      <w:pPr>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复赛中，在统一评审各组别参赛作品基础上，分别产生各赛区、各组别的一、二、三等奖并颁发证书，具体奖项数量及名单由竞赛组委会根据各区域参赛队伍数量和作品质量确定。</w:t>
      </w:r>
    </w:p>
    <w:p>
      <w:pPr>
        <w:widowControl w:val="0"/>
        <w:numPr>
          <w:ilvl w:val="0"/>
          <w:numId w:val="6"/>
        </w:numPr>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全国总决赛奖项</w:t>
      </w:r>
    </w:p>
    <w:p>
      <w:pPr>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全国总决赛中，根据最终成绩排名设置特等奖、一等奖、二等奖、三等奖及优秀指导教师奖，颁发证书及奖金（税前）。</w:t>
      </w:r>
    </w:p>
    <w:p>
      <w:pPr>
        <w:spacing w:line="440" w:lineRule="exact"/>
        <w:ind w:firstLine="560" w:firstLineChars="200"/>
        <w:outlineLvl w:val="0"/>
        <w:rPr>
          <w:rFonts w:ascii="仿宋_GB2312" w:eastAsia="仿宋_GB2312"/>
          <w:color w:val="000000"/>
          <w:sz w:val="28"/>
          <w:szCs w:val="28"/>
        </w:rPr>
      </w:pPr>
      <w:r>
        <w:rPr>
          <w:rFonts w:hint="eastAsia" w:ascii="仿宋_GB2312" w:eastAsia="仿宋_GB2312"/>
          <w:color w:val="000000"/>
          <w:sz w:val="28"/>
          <w:szCs w:val="28"/>
        </w:rPr>
        <w:t>具体奖项数量及金额情况如下表所示：</w:t>
      </w:r>
    </w:p>
    <w:tbl>
      <w:tblPr>
        <w:tblStyle w:val="3"/>
        <w:tblpPr w:leftFromText="180" w:rightFromText="180" w:vertAnchor="text" w:horzAnchor="margin" w:tblpY="142"/>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828"/>
        <w:gridCol w:w="2132"/>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tcPr>
          <w:p>
            <w:pPr>
              <w:spacing w:line="440" w:lineRule="exact"/>
              <w:jc w:val="center"/>
              <w:rPr>
                <w:rFonts w:ascii="仿宋_GB2312" w:eastAsia="仿宋_GB2312"/>
                <w:b/>
                <w:color w:val="000000"/>
                <w:kern w:val="0"/>
                <w:szCs w:val="28"/>
              </w:rPr>
            </w:pPr>
            <w:r>
              <w:rPr>
                <w:rFonts w:hint="eastAsia" w:ascii="仿宋_GB2312" w:eastAsia="仿宋_GB2312"/>
                <w:b/>
                <w:color w:val="000000"/>
                <w:kern w:val="0"/>
                <w:szCs w:val="28"/>
              </w:rPr>
              <w:t>组别</w:t>
            </w:r>
          </w:p>
        </w:tc>
        <w:tc>
          <w:tcPr>
            <w:tcW w:w="1828" w:type="dxa"/>
          </w:tcPr>
          <w:p>
            <w:pPr>
              <w:spacing w:line="440" w:lineRule="exact"/>
              <w:jc w:val="center"/>
              <w:rPr>
                <w:rFonts w:ascii="仿宋_GB2312" w:eastAsia="仿宋_GB2312"/>
                <w:b/>
                <w:color w:val="000000"/>
                <w:kern w:val="2"/>
                <w:szCs w:val="28"/>
              </w:rPr>
            </w:pPr>
            <w:r>
              <w:rPr>
                <w:rFonts w:hint="eastAsia" w:ascii="仿宋_GB2312" w:eastAsia="仿宋_GB2312"/>
                <w:b/>
                <w:color w:val="000000"/>
                <w:kern w:val="2"/>
                <w:szCs w:val="28"/>
              </w:rPr>
              <w:t>奖项</w:t>
            </w:r>
          </w:p>
        </w:tc>
        <w:tc>
          <w:tcPr>
            <w:tcW w:w="2132" w:type="dxa"/>
          </w:tcPr>
          <w:p>
            <w:pPr>
              <w:spacing w:line="440" w:lineRule="exact"/>
              <w:jc w:val="center"/>
              <w:rPr>
                <w:rFonts w:ascii="仿宋_GB2312" w:eastAsia="仿宋_GB2312"/>
                <w:b/>
                <w:color w:val="000000"/>
                <w:kern w:val="0"/>
                <w:szCs w:val="28"/>
              </w:rPr>
            </w:pPr>
            <w:r>
              <w:rPr>
                <w:rFonts w:hint="eastAsia" w:ascii="仿宋_GB2312" w:eastAsia="仿宋_GB2312"/>
                <w:b/>
                <w:color w:val="000000"/>
                <w:kern w:val="0"/>
                <w:szCs w:val="28"/>
              </w:rPr>
              <w:t>名额</w:t>
            </w:r>
          </w:p>
        </w:tc>
        <w:tc>
          <w:tcPr>
            <w:tcW w:w="2701" w:type="dxa"/>
          </w:tcPr>
          <w:p>
            <w:pPr>
              <w:spacing w:line="440" w:lineRule="exact"/>
              <w:jc w:val="center"/>
              <w:rPr>
                <w:rFonts w:ascii="仿宋_GB2312" w:eastAsia="仿宋_GB2312"/>
                <w:b/>
                <w:color w:val="000000"/>
                <w:kern w:val="0"/>
                <w:szCs w:val="28"/>
              </w:rPr>
            </w:pPr>
            <w:r>
              <w:rPr>
                <w:rFonts w:hint="eastAsia" w:ascii="仿宋_GB2312" w:eastAsia="仿宋_GB2312"/>
                <w:b/>
                <w:color w:val="000000"/>
                <w:kern w:val="0"/>
                <w:szCs w:val="28"/>
              </w:rPr>
              <w:t>奖金（元）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vMerge w:val="restart"/>
            <w:vAlign w:val="center"/>
          </w:tcPr>
          <w:p>
            <w:pPr>
              <w:spacing w:line="440" w:lineRule="exact"/>
              <w:jc w:val="center"/>
              <w:rPr>
                <w:rFonts w:ascii="仿宋_GB2312" w:eastAsia="仿宋_GB2312"/>
                <w:b/>
                <w:color w:val="000000"/>
                <w:kern w:val="2"/>
                <w:szCs w:val="28"/>
              </w:rPr>
            </w:pPr>
            <w:r>
              <w:rPr>
                <w:rFonts w:hint="eastAsia" w:ascii="仿宋_GB2312" w:eastAsia="仿宋_GB2312"/>
                <w:b/>
                <w:color w:val="000000"/>
                <w:kern w:val="2"/>
                <w:szCs w:val="28"/>
              </w:rPr>
              <w:t>赋能组</w:t>
            </w:r>
          </w:p>
        </w:tc>
        <w:tc>
          <w:tcPr>
            <w:tcW w:w="1828"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特等奖</w:t>
            </w:r>
          </w:p>
        </w:tc>
        <w:tc>
          <w:tcPr>
            <w:tcW w:w="2132"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1</w:t>
            </w:r>
          </w:p>
        </w:tc>
        <w:tc>
          <w:tcPr>
            <w:tcW w:w="2701"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vMerge w:val="continue"/>
            <w:vAlign w:val="center"/>
          </w:tcPr>
          <w:p>
            <w:pPr>
              <w:spacing w:line="440" w:lineRule="exact"/>
              <w:jc w:val="center"/>
              <w:rPr>
                <w:rFonts w:ascii="仿宋_GB2312" w:eastAsia="仿宋_GB2312"/>
                <w:color w:val="000000"/>
                <w:kern w:val="2"/>
                <w:szCs w:val="28"/>
              </w:rPr>
            </w:pPr>
          </w:p>
        </w:tc>
        <w:tc>
          <w:tcPr>
            <w:tcW w:w="1828"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一等奖</w:t>
            </w:r>
          </w:p>
        </w:tc>
        <w:tc>
          <w:tcPr>
            <w:tcW w:w="2132"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3</w:t>
            </w:r>
          </w:p>
        </w:tc>
        <w:tc>
          <w:tcPr>
            <w:tcW w:w="2701"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vMerge w:val="continue"/>
            <w:vAlign w:val="center"/>
          </w:tcPr>
          <w:p>
            <w:pPr>
              <w:spacing w:line="440" w:lineRule="exact"/>
              <w:jc w:val="center"/>
              <w:rPr>
                <w:rFonts w:ascii="仿宋_GB2312" w:eastAsia="仿宋_GB2312"/>
                <w:color w:val="000000"/>
                <w:kern w:val="2"/>
                <w:szCs w:val="28"/>
              </w:rPr>
            </w:pPr>
          </w:p>
        </w:tc>
        <w:tc>
          <w:tcPr>
            <w:tcW w:w="1828"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二等奖</w:t>
            </w:r>
          </w:p>
        </w:tc>
        <w:tc>
          <w:tcPr>
            <w:tcW w:w="2132"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6</w:t>
            </w:r>
          </w:p>
        </w:tc>
        <w:tc>
          <w:tcPr>
            <w:tcW w:w="2701"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vMerge w:val="continue"/>
            <w:vAlign w:val="center"/>
          </w:tcPr>
          <w:p>
            <w:pPr>
              <w:spacing w:line="440" w:lineRule="exact"/>
              <w:jc w:val="center"/>
              <w:rPr>
                <w:rFonts w:ascii="仿宋_GB2312" w:eastAsia="仿宋_GB2312"/>
                <w:color w:val="000000"/>
                <w:kern w:val="2"/>
                <w:szCs w:val="28"/>
              </w:rPr>
            </w:pPr>
          </w:p>
        </w:tc>
        <w:tc>
          <w:tcPr>
            <w:tcW w:w="1828"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三等奖</w:t>
            </w:r>
          </w:p>
        </w:tc>
        <w:tc>
          <w:tcPr>
            <w:tcW w:w="2132"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若干</w:t>
            </w:r>
          </w:p>
        </w:tc>
        <w:tc>
          <w:tcPr>
            <w:tcW w:w="2701"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vMerge w:val="restart"/>
            <w:vAlign w:val="center"/>
          </w:tcPr>
          <w:p>
            <w:pPr>
              <w:spacing w:line="440" w:lineRule="exact"/>
              <w:jc w:val="center"/>
              <w:rPr>
                <w:rFonts w:ascii="仿宋_GB2312" w:eastAsia="仿宋_GB2312"/>
                <w:b/>
                <w:color w:val="000000"/>
                <w:kern w:val="2"/>
                <w:szCs w:val="28"/>
              </w:rPr>
            </w:pPr>
            <w:r>
              <w:rPr>
                <w:rFonts w:hint="eastAsia" w:ascii="仿宋_GB2312" w:eastAsia="仿宋_GB2312"/>
                <w:b/>
                <w:color w:val="000000"/>
                <w:kern w:val="2"/>
                <w:szCs w:val="28"/>
              </w:rPr>
              <w:t>创新组</w:t>
            </w:r>
          </w:p>
        </w:tc>
        <w:tc>
          <w:tcPr>
            <w:tcW w:w="1828" w:type="dxa"/>
          </w:tcPr>
          <w:p>
            <w:pPr>
              <w:spacing w:line="440" w:lineRule="exact"/>
              <w:jc w:val="center"/>
              <w:rPr>
                <w:rFonts w:ascii="仿宋_GB2312" w:eastAsia="仿宋_GB2312"/>
                <w:color w:val="000000"/>
                <w:kern w:val="2"/>
                <w:szCs w:val="28"/>
              </w:rPr>
            </w:pPr>
            <w:r>
              <w:rPr>
                <w:rFonts w:hint="eastAsia" w:ascii="仿宋_GB2312" w:eastAsia="仿宋_GB2312"/>
                <w:color w:val="000000"/>
                <w:kern w:val="2"/>
                <w:szCs w:val="28"/>
              </w:rPr>
              <w:t>特等奖</w:t>
            </w:r>
          </w:p>
        </w:tc>
        <w:tc>
          <w:tcPr>
            <w:tcW w:w="2132"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1</w:t>
            </w:r>
          </w:p>
        </w:tc>
        <w:tc>
          <w:tcPr>
            <w:tcW w:w="2701" w:type="dxa"/>
          </w:tcPr>
          <w:p>
            <w:pPr>
              <w:spacing w:line="440" w:lineRule="exact"/>
              <w:jc w:val="center"/>
              <w:rPr>
                <w:rFonts w:ascii="仿宋_GB2312" w:eastAsia="仿宋_GB2312"/>
                <w:color w:val="000000"/>
                <w:kern w:val="0"/>
                <w:szCs w:val="28"/>
              </w:rPr>
            </w:pPr>
            <w:r>
              <w:rPr>
                <w:rFonts w:ascii="仿宋_GB2312" w:eastAsia="仿宋_GB2312"/>
                <w:color w:val="000000"/>
                <w:kern w:val="0"/>
                <w:szCs w:val="28"/>
              </w:rPr>
              <w:t>5</w:t>
            </w:r>
            <w:r>
              <w:rPr>
                <w:rFonts w:hint="eastAsia" w:ascii="仿宋_GB2312" w:eastAsia="仿宋_GB2312"/>
                <w:color w:val="000000"/>
                <w:kern w:val="0"/>
                <w:szCs w:val="28"/>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71" w:type="dxa"/>
            <w:vMerge w:val="continue"/>
          </w:tcPr>
          <w:p>
            <w:pPr>
              <w:spacing w:line="440" w:lineRule="exact"/>
              <w:jc w:val="center"/>
              <w:rPr>
                <w:rFonts w:ascii="仿宋_GB2312" w:eastAsia="仿宋_GB2312"/>
                <w:color w:val="000000"/>
                <w:kern w:val="0"/>
                <w:szCs w:val="28"/>
              </w:rPr>
            </w:pPr>
          </w:p>
        </w:tc>
        <w:tc>
          <w:tcPr>
            <w:tcW w:w="1828" w:type="dxa"/>
          </w:tcPr>
          <w:p>
            <w:pPr>
              <w:spacing w:line="440" w:lineRule="exact"/>
              <w:jc w:val="center"/>
              <w:rPr>
                <w:rFonts w:ascii="仿宋_GB2312" w:eastAsia="仿宋_GB2312"/>
                <w:color w:val="000000"/>
                <w:kern w:val="2"/>
                <w:szCs w:val="28"/>
              </w:rPr>
            </w:pPr>
            <w:r>
              <w:rPr>
                <w:rFonts w:hint="eastAsia" w:ascii="仿宋_GB2312" w:eastAsia="仿宋_GB2312"/>
                <w:color w:val="000000"/>
                <w:kern w:val="2"/>
                <w:szCs w:val="28"/>
              </w:rPr>
              <w:t>一等奖</w:t>
            </w:r>
          </w:p>
        </w:tc>
        <w:tc>
          <w:tcPr>
            <w:tcW w:w="2132" w:type="dxa"/>
          </w:tcPr>
          <w:p>
            <w:pPr>
              <w:spacing w:line="440" w:lineRule="exact"/>
              <w:jc w:val="center"/>
              <w:rPr>
                <w:rFonts w:ascii="仿宋_GB2312" w:eastAsia="仿宋_GB2312"/>
                <w:color w:val="000000"/>
                <w:kern w:val="0"/>
                <w:szCs w:val="28"/>
              </w:rPr>
            </w:pPr>
            <w:r>
              <w:rPr>
                <w:rFonts w:ascii="仿宋_GB2312" w:eastAsia="仿宋_GB2312"/>
                <w:color w:val="000000"/>
                <w:kern w:val="0"/>
                <w:szCs w:val="28"/>
              </w:rPr>
              <w:t>5</w:t>
            </w:r>
          </w:p>
        </w:tc>
        <w:tc>
          <w:tcPr>
            <w:tcW w:w="2701" w:type="dxa"/>
          </w:tcPr>
          <w:p>
            <w:pPr>
              <w:spacing w:line="440" w:lineRule="exact"/>
              <w:jc w:val="center"/>
              <w:rPr>
                <w:rFonts w:ascii="仿宋_GB2312" w:eastAsia="仿宋_GB2312"/>
                <w:color w:val="000000"/>
                <w:kern w:val="0"/>
                <w:szCs w:val="28"/>
              </w:rPr>
            </w:pPr>
            <w:r>
              <w:rPr>
                <w:rFonts w:ascii="仿宋_GB2312" w:eastAsia="仿宋_GB2312"/>
                <w:color w:val="000000"/>
                <w:kern w:val="0"/>
                <w:szCs w:val="28"/>
              </w:rPr>
              <w:t>2</w:t>
            </w:r>
            <w:r>
              <w:rPr>
                <w:rFonts w:hint="eastAsia" w:ascii="仿宋_GB2312" w:eastAsia="仿宋_GB2312"/>
                <w:color w:val="000000"/>
                <w:kern w:val="0"/>
                <w:szCs w:val="28"/>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vMerge w:val="continue"/>
          </w:tcPr>
          <w:p>
            <w:pPr>
              <w:spacing w:line="440" w:lineRule="exact"/>
              <w:jc w:val="center"/>
              <w:rPr>
                <w:rFonts w:ascii="仿宋_GB2312" w:eastAsia="仿宋_GB2312"/>
                <w:color w:val="000000"/>
                <w:kern w:val="0"/>
                <w:szCs w:val="28"/>
              </w:rPr>
            </w:pPr>
          </w:p>
        </w:tc>
        <w:tc>
          <w:tcPr>
            <w:tcW w:w="1828" w:type="dxa"/>
          </w:tcPr>
          <w:p>
            <w:pPr>
              <w:spacing w:line="440" w:lineRule="exact"/>
              <w:jc w:val="center"/>
              <w:rPr>
                <w:rFonts w:ascii="仿宋_GB2312" w:eastAsia="仿宋_GB2312"/>
                <w:color w:val="000000"/>
                <w:kern w:val="2"/>
                <w:szCs w:val="28"/>
              </w:rPr>
            </w:pPr>
            <w:r>
              <w:rPr>
                <w:rFonts w:hint="eastAsia" w:ascii="仿宋_GB2312" w:eastAsia="仿宋_GB2312"/>
                <w:color w:val="000000"/>
                <w:kern w:val="2"/>
                <w:szCs w:val="28"/>
              </w:rPr>
              <w:t>二等奖</w:t>
            </w:r>
          </w:p>
        </w:tc>
        <w:tc>
          <w:tcPr>
            <w:tcW w:w="2132" w:type="dxa"/>
          </w:tcPr>
          <w:p>
            <w:pPr>
              <w:spacing w:line="440" w:lineRule="exact"/>
              <w:jc w:val="center"/>
              <w:rPr>
                <w:rFonts w:ascii="仿宋_GB2312" w:eastAsia="仿宋_GB2312"/>
                <w:color w:val="000000"/>
                <w:kern w:val="0"/>
                <w:szCs w:val="28"/>
              </w:rPr>
            </w:pPr>
            <w:r>
              <w:rPr>
                <w:rFonts w:ascii="仿宋_GB2312" w:eastAsia="仿宋_GB2312"/>
                <w:color w:val="000000"/>
                <w:kern w:val="0"/>
                <w:szCs w:val="28"/>
              </w:rPr>
              <w:t>10</w:t>
            </w:r>
          </w:p>
        </w:tc>
        <w:tc>
          <w:tcPr>
            <w:tcW w:w="2701"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71" w:type="dxa"/>
            <w:vMerge w:val="continue"/>
          </w:tcPr>
          <w:p>
            <w:pPr>
              <w:spacing w:line="440" w:lineRule="exact"/>
              <w:jc w:val="center"/>
              <w:rPr>
                <w:rFonts w:ascii="仿宋_GB2312" w:eastAsia="仿宋_GB2312"/>
                <w:color w:val="000000"/>
                <w:kern w:val="0"/>
                <w:szCs w:val="28"/>
              </w:rPr>
            </w:pPr>
          </w:p>
        </w:tc>
        <w:tc>
          <w:tcPr>
            <w:tcW w:w="1828" w:type="dxa"/>
          </w:tcPr>
          <w:p>
            <w:pPr>
              <w:spacing w:line="440" w:lineRule="exact"/>
              <w:jc w:val="center"/>
              <w:rPr>
                <w:rFonts w:ascii="仿宋_GB2312" w:eastAsia="仿宋_GB2312"/>
                <w:color w:val="000000"/>
                <w:kern w:val="2"/>
                <w:szCs w:val="28"/>
              </w:rPr>
            </w:pPr>
            <w:r>
              <w:rPr>
                <w:rFonts w:hint="eastAsia" w:ascii="仿宋_GB2312" w:eastAsia="仿宋_GB2312"/>
                <w:color w:val="000000"/>
                <w:kern w:val="2"/>
                <w:szCs w:val="28"/>
              </w:rPr>
              <w:t>三等奖</w:t>
            </w:r>
          </w:p>
        </w:tc>
        <w:tc>
          <w:tcPr>
            <w:tcW w:w="2132"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若干</w:t>
            </w:r>
          </w:p>
        </w:tc>
        <w:tc>
          <w:tcPr>
            <w:tcW w:w="2701"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499" w:type="dxa"/>
            <w:gridSpan w:val="2"/>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优秀指导教师</w:t>
            </w:r>
          </w:p>
        </w:tc>
        <w:tc>
          <w:tcPr>
            <w:tcW w:w="2132" w:type="dxa"/>
          </w:tcPr>
          <w:p>
            <w:pPr>
              <w:spacing w:line="440" w:lineRule="exact"/>
              <w:jc w:val="center"/>
              <w:rPr>
                <w:rFonts w:ascii="仿宋_GB2312" w:eastAsia="仿宋_GB2312"/>
                <w:color w:val="000000"/>
                <w:kern w:val="0"/>
                <w:szCs w:val="28"/>
              </w:rPr>
            </w:pPr>
            <w:r>
              <w:rPr>
                <w:rFonts w:ascii="仿宋_GB2312" w:eastAsia="仿宋_GB2312"/>
                <w:color w:val="000000"/>
                <w:kern w:val="0"/>
                <w:szCs w:val="28"/>
              </w:rPr>
              <w:t>10</w:t>
            </w:r>
          </w:p>
        </w:tc>
        <w:tc>
          <w:tcPr>
            <w:tcW w:w="2701" w:type="dxa"/>
          </w:tcPr>
          <w:p>
            <w:pPr>
              <w:spacing w:line="440" w:lineRule="exact"/>
              <w:jc w:val="center"/>
              <w:rPr>
                <w:rFonts w:ascii="仿宋_GB2312" w:eastAsia="仿宋_GB2312"/>
                <w:color w:val="000000"/>
                <w:kern w:val="0"/>
                <w:szCs w:val="28"/>
              </w:rPr>
            </w:pPr>
            <w:r>
              <w:rPr>
                <w:rFonts w:hint="eastAsia" w:ascii="仿宋_GB2312" w:eastAsia="仿宋_GB2312"/>
                <w:color w:val="000000"/>
                <w:kern w:val="0"/>
                <w:szCs w:val="28"/>
              </w:rPr>
              <w:t>2000</w:t>
            </w:r>
          </w:p>
        </w:tc>
      </w:tr>
    </w:tbl>
    <w:p>
      <w:pPr>
        <w:adjustRightInd w:val="0"/>
        <w:snapToGrid w:val="0"/>
        <w:ind w:firstLine="560" w:firstLineChars="200"/>
        <w:jc w:val="left"/>
        <w:rPr>
          <w:rFonts w:ascii="仿宋_GB2312" w:eastAsia="仿宋_GB2312"/>
          <w:color w:val="000000"/>
          <w:sz w:val="28"/>
          <w:szCs w:val="28"/>
        </w:rPr>
      </w:pPr>
    </w:p>
    <w:p>
      <w:pPr>
        <w:adjustRightInd w:val="0"/>
        <w:snapToGrid w:val="0"/>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五、时间及报名安排</w:t>
      </w:r>
    </w:p>
    <w:p>
      <w:pPr>
        <w:adjustRightInd w:val="0"/>
        <w:snapToGrid w:val="0"/>
        <w:ind w:firstLine="562" w:firstLineChars="200"/>
        <w:outlineLvl w:val="0"/>
        <w:rPr>
          <w:rFonts w:ascii="仿宋_GB2312" w:eastAsia="仿宋_GB2312"/>
          <w:b/>
          <w:color w:val="000000"/>
          <w:sz w:val="28"/>
          <w:szCs w:val="28"/>
        </w:rPr>
      </w:pPr>
    </w:p>
    <w:p>
      <w:pPr>
        <w:widowControl w:val="0"/>
        <w:numPr>
          <w:ilvl w:val="0"/>
          <w:numId w:val="7"/>
        </w:numPr>
        <w:adjustRightInd w:val="0"/>
        <w:snapToGrid w:val="0"/>
        <w:spacing w:after="156" w:afterLines="50"/>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时间安排</w:t>
      </w:r>
    </w:p>
    <w:tbl>
      <w:tblPr>
        <w:tblStyle w:val="3"/>
        <w:tblW w:w="7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685" w:type="dxa"/>
            <w:vAlign w:val="center"/>
          </w:tcPr>
          <w:p>
            <w:pPr>
              <w:spacing w:line="312" w:lineRule="auto"/>
              <w:jc w:val="center"/>
              <w:rPr>
                <w:rFonts w:ascii="仿宋_GB2312" w:eastAsia="仿宋_GB2312"/>
                <w:b/>
                <w:color w:val="000000"/>
                <w:kern w:val="2"/>
                <w:szCs w:val="28"/>
              </w:rPr>
            </w:pPr>
            <w:r>
              <w:rPr>
                <w:rFonts w:hint="eastAsia" w:ascii="仿宋_GB2312" w:eastAsia="仿宋_GB2312"/>
                <w:b/>
                <w:color w:val="000000"/>
                <w:kern w:val="2"/>
                <w:szCs w:val="28"/>
              </w:rPr>
              <w:t>时间</w:t>
            </w:r>
          </w:p>
        </w:tc>
        <w:tc>
          <w:tcPr>
            <w:tcW w:w="5100" w:type="dxa"/>
            <w:vAlign w:val="center"/>
          </w:tcPr>
          <w:p>
            <w:pPr>
              <w:spacing w:line="312" w:lineRule="auto"/>
              <w:jc w:val="center"/>
              <w:rPr>
                <w:rFonts w:ascii="仿宋_GB2312" w:eastAsia="仿宋_GB2312"/>
                <w:b/>
                <w:color w:val="000000"/>
                <w:kern w:val="2"/>
                <w:szCs w:val="28"/>
              </w:rPr>
            </w:pPr>
            <w:r>
              <w:rPr>
                <w:rFonts w:hint="eastAsia" w:ascii="仿宋_GB2312" w:eastAsia="仿宋_GB2312"/>
                <w:b/>
                <w:color w:val="000000"/>
                <w:kern w:val="2"/>
                <w:szCs w:val="28"/>
              </w:rPr>
              <w:t>赛程安排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685" w:type="dxa"/>
            <w:vAlign w:val="center"/>
          </w:tcPr>
          <w:p>
            <w:pPr>
              <w:spacing w:line="312" w:lineRule="auto"/>
              <w:jc w:val="center"/>
              <w:rPr>
                <w:rFonts w:ascii="仿宋_GB2312" w:eastAsia="仿宋_GB2312"/>
                <w:color w:val="000000"/>
                <w:kern w:val="2"/>
                <w:szCs w:val="28"/>
              </w:rPr>
            </w:pPr>
            <w:r>
              <w:rPr>
                <w:rFonts w:ascii="仿宋_GB2312" w:eastAsia="仿宋_GB2312"/>
                <w:color w:val="000000"/>
                <w:kern w:val="2"/>
                <w:szCs w:val="28"/>
              </w:rPr>
              <w:t>2019年6月16</w:t>
            </w:r>
            <w:r>
              <w:rPr>
                <w:rFonts w:hint="eastAsia" w:ascii="仿宋_GB2312" w:eastAsia="仿宋_GB2312"/>
                <w:color w:val="000000"/>
                <w:kern w:val="2"/>
                <w:szCs w:val="28"/>
              </w:rPr>
              <w:t>日</w:t>
            </w:r>
          </w:p>
        </w:tc>
        <w:tc>
          <w:tcPr>
            <w:tcW w:w="5100" w:type="dxa"/>
            <w:vAlign w:val="center"/>
          </w:tcPr>
          <w:p>
            <w:pPr>
              <w:spacing w:line="312" w:lineRule="auto"/>
              <w:jc w:val="center"/>
              <w:rPr>
                <w:rFonts w:ascii="仿宋_GB2312" w:eastAsia="仿宋_GB2312"/>
                <w:color w:val="000000"/>
                <w:kern w:val="2"/>
                <w:szCs w:val="28"/>
              </w:rPr>
            </w:pPr>
            <w:r>
              <w:rPr>
                <w:rFonts w:hint="eastAsia" w:ascii="仿宋_GB2312" w:eastAsia="仿宋_GB2312"/>
                <w:color w:val="000000"/>
                <w:kern w:val="2"/>
                <w:szCs w:val="28"/>
              </w:rPr>
              <w:t>报名及初赛材料提交截止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2685" w:type="dxa"/>
            <w:vAlign w:val="center"/>
          </w:tcPr>
          <w:p>
            <w:pPr>
              <w:spacing w:line="312" w:lineRule="auto"/>
              <w:jc w:val="center"/>
              <w:rPr>
                <w:rFonts w:ascii="仿宋_GB2312" w:eastAsia="仿宋_GB2312"/>
                <w:color w:val="000000"/>
                <w:kern w:val="2"/>
                <w:szCs w:val="28"/>
              </w:rPr>
            </w:pPr>
            <w:r>
              <w:rPr>
                <w:rFonts w:ascii="仿宋_GB2312" w:eastAsia="仿宋_GB2312"/>
                <w:color w:val="000000"/>
                <w:kern w:val="2"/>
                <w:szCs w:val="28"/>
              </w:rPr>
              <w:t>2019年7月</w:t>
            </w:r>
            <w:r>
              <w:rPr>
                <w:rFonts w:hint="eastAsia" w:ascii="仿宋_GB2312" w:eastAsia="仿宋_GB2312"/>
                <w:color w:val="000000"/>
                <w:kern w:val="2"/>
                <w:szCs w:val="28"/>
              </w:rPr>
              <w:t>31日</w:t>
            </w:r>
          </w:p>
        </w:tc>
        <w:tc>
          <w:tcPr>
            <w:tcW w:w="5100" w:type="dxa"/>
            <w:vAlign w:val="center"/>
          </w:tcPr>
          <w:p>
            <w:pPr>
              <w:spacing w:line="312" w:lineRule="auto"/>
              <w:jc w:val="center"/>
              <w:rPr>
                <w:rFonts w:ascii="仿宋_GB2312" w:eastAsia="仿宋_GB2312"/>
                <w:color w:val="000000"/>
                <w:kern w:val="2"/>
                <w:szCs w:val="28"/>
              </w:rPr>
            </w:pPr>
            <w:r>
              <w:rPr>
                <w:rFonts w:hint="eastAsia" w:ascii="仿宋_GB2312" w:eastAsia="仿宋_GB2312"/>
                <w:color w:val="000000"/>
                <w:kern w:val="2"/>
                <w:szCs w:val="28"/>
              </w:rPr>
              <w:t>复赛材料提交截止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685" w:type="dxa"/>
            <w:vAlign w:val="center"/>
          </w:tcPr>
          <w:p>
            <w:pPr>
              <w:spacing w:line="312" w:lineRule="auto"/>
              <w:jc w:val="center"/>
              <w:rPr>
                <w:rFonts w:ascii="仿宋_GB2312" w:eastAsia="仿宋_GB2312"/>
                <w:color w:val="000000"/>
                <w:kern w:val="2"/>
                <w:szCs w:val="28"/>
              </w:rPr>
            </w:pPr>
            <w:r>
              <w:rPr>
                <w:rFonts w:ascii="仿宋_GB2312" w:eastAsia="仿宋_GB2312"/>
                <w:color w:val="000000"/>
                <w:kern w:val="2"/>
                <w:szCs w:val="28"/>
              </w:rPr>
              <w:t>2019年9月</w:t>
            </w:r>
            <w:r>
              <w:rPr>
                <w:rFonts w:hint="eastAsia" w:ascii="仿宋_GB2312" w:eastAsia="仿宋_GB2312"/>
                <w:color w:val="000000"/>
                <w:kern w:val="2"/>
                <w:szCs w:val="28"/>
              </w:rPr>
              <w:t>下旬</w:t>
            </w:r>
          </w:p>
        </w:tc>
        <w:tc>
          <w:tcPr>
            <w:tcW w:w="5100" w:type="dxa"/>
            <w:vAlign w:val="center"/>
          </w:tcPr>
          <w:p>
            <w:pPr>
              <w:spacing w:line="312" w:lineRule="auto"/>
              <w:jc w:val="center"/>
              <w:rPr>
                <w:rFonts w:ascii="仿宋_GB2312" w:eastAsia="仿宋_GB2312"/>
                <w:color w:val="000000"/>
                <w:kern w:val="2"/>
                <w:szCs w:val="28"/>
              </w:rPr>
            </w:pPr>
            <w:r>
              <w:rPr>
                <w:rFonts w:hint="eastAsia" w:ascii="仿宋_GB2312" w:eastAsia="仿宋_GB2312"/>
                <w:color w:val="000000"/>
                <w:kern w:val="2"/>
                <w:szCs w:val="28"/>
              </w:rPr>
              <w:t>全国总决赛现场答辩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785" w:type="dxa"/>
            <w:gridSpan w:val="2"/>
            <w:vAlign w:val="center"/>
          </w:tcPr>
          <w:p>
            <w:pPr>
              <w:spacing w:line="312" w:lineRule="auto"/>
              <w:jc w:val="center"/>
              <w:rPr>
                <w:rFonts w:ascii="仿宋_GB2312" w:eastAsia="仿宋_GB2312"/>
                <w:color w:val="000000"/>
                <w:kern w:val="0"/>
                <w:szCs w:val="28"/>
              </w:rPr>
            </w:pPr>
            <w:r>
              <w:rPr>
                <w:rFonts w:hint="eastAsia" w:ascii="仿宋_GB2312" w:eastAsia="仿宋_GB2312"/>
                <w:color w:val="000000"/>
                <w:kern w:val="0"/>
                <w:szCs w:val="28"/>
              </w:rPr>
              <w:t>优秀参赛队集训营、颁奖典礼时间及地点另行通知</w:t>
            </w:r>
          </w:p>
        </w:tc>
      </w:tr>
    </w:tbl>
    <w:p>
      <w:pPr>
        <w:rPr>
          <w:rFonts w:ascii="仿宋_GB2312" w:eastAsia="仿宋_GB2312"/>
          <w:color w:val="000000"/>
          <w:sz w:val="28"/>
          <w:szCs w:val="28"/>
        </w:rPr>
      </w:pPr>
    </w:p>
    <w:p>
      <w:pPr>
        <w:widowControl w:val="0"/>
        <w:numPr>
          <w:ilvl w:val="0"/>
          <w:numId w:val="7"/>
        </w:numPr>
        <w:adjustRightInd w:val="0"/>
        <w:snapToGrid w:val="0"/>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报名交流方式</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（1）登录“中国高校计算机大赛”网站（http://</w:t>
      </w:r>
      <w:r>
        <w:rPr>
          <w:rFonts w:ascii="仿宋_GB2312" w:eastAsia="仿宋_GB2312"/>
          <w:color w:val="000000"/>
          <w:sz w:val="28"/>
          <w:szCs w:val="28"/>
        </w:rPr>
        <w:t>www.c4best.c</w:t>
      </w:r>
      <w:r>
        <w:rPr>
          <w:rFonts w:hint="eastAsia" w:ascii="仿宋_GB2312" w:eastAsia="仿宋_GB2312"/>
          <w:color w:val="000000"/>
          <w:sz w:val="28"/>
          <w:szCs w:val="28"/>
        </w:rPr>
        <w:t>n）或“人工智能创意赛”竞赛平台（http://aicontest.baidu.com</w:t>
      </w:r>
      <w:r>
        <w:rPr>
          <w:rFonts w:ascii="仿宋_GB2312" w:eastAsia="仿宋_GB2312"/>
          <w:color w:val="000000"/>
          <w:sz w:val="28"/>
          <w:szCs w:val="28"/>
        </w:rPr>
        <w:t>）</w:t>
      </w:r>
      <w:r>
        <w:rPr>
          <w:rFonts w:hint="eastAsia" w:ascii="仿宋_GB2312" w:eastAsia="仿宋_GB2312"/>
          <w:color w:val="000000"/>
          <w:sz w:val="28"/>
          <w:szCs w:val="28"/>
        </w:rPr>
        <w:t>报名。</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（2）官方指定唯一竞赛日常训练平台：aistudio.baidu.com。</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（3）竞赛官方邮箱：</w:t>
      </w:r>
      <w:r>
        <w:rPr>
          <w:rFonts w:ascii="仿宋_GB2312" w:eastAsia="仿宋_GB2312"/>
          <w:color w:val="000000"/>
          <w:sz w:val="28"/>
          <w:szCs w:val="28"/>
        </w:rPr>
        <w:t>aicontest@baidu.com</w:t>
      </w:r>
      <w:r>
        <w:rPr>
          <w:rFonts w:hint="eastAsia" w:ascii="仿宋_GB2312" w:eastAsia="仿宋_GB2312"/>
          <w:color w:val="000000"/>
          <w:sz w:val="28"/>
          <w:szCs w:val="28"/>
        </w:rPr>
        <w:t>。</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（4）竞赛官方交流QQ群：</w:t>
      </w:r>
      <w:r>
        <w:rPr>
          <w:rFonts w:ascii="仿宋_GB2312" w:eastAsia="仿宋_GB2312"/>
          <w:color w:val="000000"/>
          <w:sz w:val="28"/>
          <w:szCs w:val="28"/>
        </w:rPr>
        <w:t>821543911</w:t>
      </w:r>
      <w:r>
        <w:rPr>
          <w:rFonts w:hint="eastAsia" w:ascii="仿宋_GB2312" w:eastAsia="仿宋_GB2312"/>
          <w:color w:val="000000"/>
          <w:sz w:val="28"/>
          <w:szCs w:val="28"/>
        </w:rPr>
        <w:t>。</w:t>
      </w:r>
    </w:p>
    <w:p>
      <w:pPr>
        <w:widowControl w:val="0"/>
        <w:numPr>
          <w:ilvl w:val="0"/>
          <w:numId w:val="7"/>
        </w:numPr>
        <w:adjustRightInd w:val="0"/>
        <w:snapToGrid w:val="0"/>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其他</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本次竞赛不收取任何报名费用，入选全国总决赛的参赛队员在决赛期间的食宿由竞赛组织委员会安排，往返交通费及其他费用自理。</w:t>
      </w:r>
    </w:p>
    <w:p>
      <w:pPr>
        <w:spacing w:line="440" w:lineRule="exact"/>
        <w:rPr>
          <w:rFonts w:ascii="仿宋_GB2312" w:eastAsia="仿宋_GB2312"/>
          <w:color w:val="000000"/>
          <w:sz w:val="28"/>
          <w:szCs w:val="28"/>
        </w:rPr>
      </w:pP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六、违规处理</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以下情况将视为违规，竞赛组织委员会有权取消参赛队伍的参赛资格：</w:t>
      </w:r>
    </w:p>
    <w:p>
      <w:pPr>
        <w:widowControl w:val="0"/>
        <w:numPr>
          <w:ilvl w:val="0"/>
          <w:numId w:val="8"/>
        </w:numPr>
        <w:adjustRightInd w:val="0"/>
        <w:snapToGrid w:val="0"/>
        <w:spacing w:line="440" w:lineRule="exact"/>
        <w:ind w:left="0" w:firstLine="560" w:firstLineChars="200"/>
        <w:jc w:val="both"/>
        <w:outlineLvl w:val="0"/>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参赛报名信息作假；</w:t>
      </w:r>
    </w:p>
    <w:p>
      <w:pPr>
        <w:widowControl w:val="0"/>
        <w:numPr>
          <w:ilvl w:val="0"/>
          <w:numId w:val="8"/>
        </w:numPr>
        <w:adjustRightInd w:val="0"/>
        <w:snapToGrid w:val="0"/>
        <w:spacing w:line="440" w:lineRule="exact"/>
        <w:ind w:left="0" w:firstLine="560" w:firstLineChars="200"/>
        <w:jc w:val="both"/>
        <w:outlineLvl w:val="0"/>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在参赛过程中出现违反相关法律、法规的行为；</w:t>
      </w:r>
    </w:p>
    <w:p>
      <w:pPr>
        <w:widowControl w:val="0"/>
        <w:numPr>
          <w:ilvl w:val="0"/>
          <w:numId w:val="8"/>
        </w:numPr>
        <w:adjustRightInd w:val="0"/>
        <w:snapToGrid w:val="0"/>
        <w:spacing w:line="440" w:lineRule="exact"/>
        <w:ind w:left="0" w:firstLine="560" w:firstLineChars="200"/>
        <w:jc w:val="both"/>
        <w:outlineLvl w:val="0"/>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作品涉嫌抄袭，侵犯他人知识产权等；</w:t>
      </w:r>
    </w:p>
    <w:p>
      <w:pPr>
        <w:widowControl w:val="0"/>
        <w:numPr>
          <w:ilvl w:val="0"/>
          <w:numId w:val="8"/>
        </w:numPr>
        <w:adjustRightInd w:val="0"/>
        <w:snapToGrid w:val="0"/>
        <w:spacing w:line="440" w:lineRule="exact"/>
        <w:ind w:left="0" w:firstLine="560" w:firstLineChars="200"/>
        <w:jc w:val="both"/>
        <w:outlineLvl w:val="0"/>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作品涉及不健康、淫秽、色情或毁谤第三方等内容；</w:t>
      </w:r>
    </w:p>
    <w:p>
      <w:pPr>
        <w:widowControl w:val="0"/>
        <w:numPr>
          <w:ilvl w:val="0"/>
          <w:numId w:val="8"/>
        </w:numPr>
        <w:adjustRightInd w:val="0"/>
        <w:snapToGrid w:val="0"/>
        <w:spacing w:line="440" w:lineRule="exact"/>
        <w:ind w:left="0" w:firstLine="560" w:firstLineChars="200"/>
        <w:jc w:val="both"/>
        <w:outlineLvl w:val="0"/>
        <w:rPr>
          <w:rFonts w:ascii="仿宋_GB2312" w:hAnsi="Cambria" w:eastAsia="仿宋_GB2312" w:cs="宋体"/>
          <w:color w:val="000000"/>
          <w:kern w:val="2"/>
          <w:sz w:val="28"/>
          <w:szCs w:val="28"/>
          <w:lang w:val="en-US" w:eastAsia="zh-CN" w:bidi="ar-SA"/>
        </w:rPr>
      </w:pPr>
      <w:r>
        <w:rPr>
          <w:rFonts w:hint="eastAsia" w:ascii="仿宋_GB2312" w:hAnsi="Cambria" w:eastAsia="仿宋_GB2312" w:cs="宋体"/>
          <w:color w:val="000000"/>
          <w:kern w:val="2"/>
          <w:sz w:val="28"/>
          <w:szCs w:val="28"/>
          <w:lang w:val="en-US" w:eastAsia="zh-CN" w:bidi="ar-SA"/>
        </w:rPr>
        <w:t>参赛期间发现或被举报认定存在的其他违法、违规行为。</w:t>
      </w:r>
    </w:p>
    <w:p>
      <w:pPr>
        <w:adjustRightInd w:val="0"/>
        <w:snapToGrid w:val="0"/>
        <w:spacing w:line="440" w:lineRule="exact"/>
        <w:rPr>
          <w:rFonts w:ascii="仿宋_GB2312" w:eastAsia="仿宋_GB2312"/>
          <w:color w:val="000000"/>
          <w:sz w:val="28"/>
          <w:szCs w:val="28"/>
        </w:rPr>
      </w:pP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七、组织管理</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本次竞赛设立竞赛指导委员会、竞赛专家委员会和竞赛组织委员会。各委员会的主要职责如下：</w:t>
      </w:r>
    </w:p>
    <w:p>
      <w:pPr>
        <w:widowControl w:val="0"/>
        <w:numPr>
          <w:ilvl w:val="0"/>
          <w:numId w:val="9"/>
        </w:numPr>
        <w:adjustRightInd w:val="0"/>
        <w:snapToGrid w:val="0"/>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竞赛指导委员会</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（1）负责对竞赛的各项活动提供指导和咨询，包括对竞赛主题，专家遴选，竞赛专家委员会、竞赛组织委员会的组织结构、职责范围等提供指导和建议。</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（2）负责听取竞赛组织委员会对于竞赛运行情况的报告，对于竞赛中出现的问题提供咨询建议，为竞赛发展制定规划。</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（3）负责监督竞赛专家委员会、竞赛组织委员会的工作，确保竞赛长期、稳定、高效地开展。</w:t>
      </w:r>
    </w:p>
    <w:p>
      <w:pPr>
        <w:widowControl w:val="0"/>
        <w:numPr>
          <w:ilvl w:val="0"/>
          <w:numId w:val="9"/>
        </w:numPr>
        <w:adjustRightInd w:val="0"/>
        <w:snapToGrid w:val="0"/>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竞赛专家委员会</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（1）负责确定竞赛的主题，制定竞赛的命题原则。</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（2）负责确定竞赛的评审原则、评审工作流程、评分标准及细则，协调竞赛的奖项设置，督促并监督竞赛的评审。</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（3）负责审定竞赛的最终获奖名单。</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（4）负责处理竞赛过程中的申诉，对有关争议进行仲裁，对于仲裁结果具有终审权。</w:t>
      </w:r>
    </w:p>
    <w:p>
      <w:pPr>
        <w:widowControl w:val="0"/>
        <w:numPr>
          <w:ilvl w:val="0"/>
          <w:numId w:val="9"/>
        </w:numPr>
        <w:adjustRightInd w:val="0"/>
        <w:snapToGrid w:val="0"/>
        <w:spacing w:line="440" w:lineRule="exact"/>
        <w:ind w:left="0" w:firstLine="562" w:firstLineChars="200"/>
        <w:jc w:val="both"/>
        <w:outlineLvl w:val="0"/>
        <w:rPr>
          <w:rFonts w:ascii="仿宋_GB2312" w:hAnsi="Cambria" w:eastAsia="仿宋_GB2312" w:cs="宋体"/>
          <w:b/>
          <w:color w:val="000000"/>
          <w:kern w:val="2"/>
          <w:sz w:val="28"/>
          <w:szCs w:val="28"/>
          <w:lang w:val="en-US" w:eastAsia="zh-CN" w:bidi="ar-SA"/>
        </w:rPr>
      </w:pPr>
      <w:r>
        <w:rPr>
          <w:rFonts w:hint="eastAsia" w:ascii="仿宋_GB2312" w:hAnsi="Cambria" w:eastAsia="仿宋_GB2312" w:cs="宋体"/>
          <w:b/>
          <w:color w:val="000000"/>
          <w:kern w:val="2"/>
          <w:sz w:val="28"/>
          <w:szCs w:val="28"/>
          <w:lang w:val="en-US" w:eastAsia="zh-CN" w:bidi="ar-SA"/>
        </w:rPr>
        <w:t>竞赛组织委员会</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（1）负责具体落实竞赛的各项组织、实施工作。</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（2）负责制定竞赛主题方案、规程及执行实施。</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（3）负责竞赛品牌的宣传、推广。</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（4）负责竞赛获奖结果的公示与查询。</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（5）组织召开各竞赛委员会的工作会议。</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（6）其他相关赛务工作。</w:t>
      </w:r>
    </w:p>
    <w:p>
      <w:pPr>
        <w:adjustRightInd w:val="0"/>
        <w:snapToGrid w:val="0"/>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本次竞赛按地区划分，各赛区设分赛区组织委员会，对该地区的组织工作负责。中国境内七大赛区选拔赛的组织和管理由各赛区组织委员会负责，港澳台及海外赛区由竞赛组织委员会负责组织和管理。具体赛区安排如下：</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东北赛区：黑龙江、吉林、辽宁</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华北赛区：北京、天津、河北、内蒙古</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华东赛区：上海、山东、江苏、浙江、福建、安徽</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华中赛区：河南、湖北、湖南、江西</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西北赛区：陕西、青海、甘肃、山西、宁夏、新疆</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西南赛区：四川、重庆、贵州、云南、西藏</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华南赛区：广东、广西、海南</w:t>
      </w:r>
    </w:p>
    <w:p>
      <w:pPr>
        <w:adjustRightInd w:val="0"/>
        <w:snapToGrid w:val="0"/>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港澳台及海外赛区：港澳台地区及海外地区</w:t>
      </w:r>
    </w:p>
    <w:p>
      <w:pPr>
        <w:adjustRightInd w:val="0"/>
        <w:snapToGrid w:val="0"/>
        <w:spacing w:line="440" w:lineRule="exact"/>
        <w:ind w:firstLine="560" w:firstLineChars="200"/>
        <w:rPr>
          <w:rFonts w:ascii="仿宋_GB2312" w:eastAsia="仿宋_GB2312"/>
          <w:color w:val="000000"/>
          <w:sz w:val="28"/>
          <w:szCs w:val="28"/>
        </w:rPr>
      </w:pPr>
    </w:p>
    <w:p>
      <w:pPr>
        <w:adjustRightInd w:val="0"/>
        <w:snapToGrid w:val="0"/>
        <w:spacing w:line="440" w:lineRule="exact"/>
        <w:ind w:firstLine="562" w:firstLineChars="200"/>
        <w:outlineLvl w:val="0"/>
        <w:rPr>
          <w:rFonts w:ascii="仿宋_GB2312" w:eastAsia="仿宋_GB2312"/>
          <w:b/>
          <w:color w:val="000000"/>
          <w:sz w:val="28"/>
          <w:szCs w:val="28"/>
        </w:rPr>
      </w:pPr>
      <w:r>
        <w:rPr>
          <w:rFonts w:hint="eastAsia" w:ascii="仿宋_GB2312" w:eastAsia="仿宋_GB2312"/>
          <w:b/>
          <w:color w:val="000000"/>
          <w:sz w:val="28"/>
          <w:szCs w:val="28"/>
        </w:rPr>
        <w:t>八、其他</w:t>
      </w:r>
    </w:p>
    <w:p>
      <w:pPr>
        <w:adjustRightInd w:val="0"/>
        <w:snapToGrid w:val="0"/>
        <w:spacing w:line="44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本规程的最终解释权归“中国高校计算机大赛</w:t>
      </w:r>
      <w:r>
        <w:rPr>
          <w:rFonts w:hint="eastAsia" w:ascii="宋体" w:hAnsi="宋体"/>
          <w:color w:val="000000"/>
          <w:sz w:val="28"/>
          <w:szCs w:val="28"/>
        </w:rPr>
        <w:t>―</w:t>
      </w:r>
      <w:r>
        <w:rPr>
          <w:rFonts w:hint="eastAsia" w:ascii="仿宋_GB2312" w:eastAsia="仿宋_GB2312"/>
          <w:color w:val="000000"/>
          <w:sz w:val="28"/>
          <w:szCs w:val="28"/>
        </w:rPr>
        <w:t>人工智能创意赛”组织委员会所有。</w:t>
      </w:r>
    </w:p>
    <w:p>
      <w:pPr>
        <w:spacing w:line="440" w:lineRule="exact"/>
        <w:rPr>
          <w:rFonts w:ascii="仿宋_GB2312" w:eastAsia="仿宋_GB2312"/>
          <w:color w:val="000000"/>
          <w:sz w:val="28"/>
          <w:szCs w:val="28"/>
        </w:rPr>
      </w:pPr>
    </w:p>
    <w:p>
      <w:pPr>
        <w:spacing w:line="440" w:lineRule="exact"/>
        <w:jc w:val="right"/>
        <w:rPr>
          <w:rFonts w:ascii="仿宋_GB2312" w:eastAsia="仿宋_GB2312"/>
          <w:color w:val="000000"/>
          <w:sz w:val="28"/>
          <w:szCs w:val="28"/>
        </w:rPr>
      </w:pPr>
    </w:p>
    <w:p>
      <w:pPr>
        <w:spacing w:line="440" w:lineRule="exact"/>
        <w:jc w:val="right"/>
        <w:rPr>
          <w:rFonts w:ascii="仿宋_GB2312" w:eastAsia="仿宋_GB2312"/>
          <w:color w:val="000000"/>
          <w:sz w:val="28"/>
          <w:szCs w:val="28"/>
        </w:rPr>
      </w:pPr>
      <w:r>
        <w:rPr>
          <w:rFonts w:hint="eastAsia" w:ascii="仿宋_GB2312" w:eastAsia="仿宋_GB2312"/>
          <w:color w:val="000000"/>
          <w:sz w:val="28"/>
          <w:szCs w:val="28"/>
        </w:rPr>
        <w:t>“中国高校计算机大赛</w:t>
      </w:r>
      <w:r>
        <w:rPr>
          <w:rFonts w:hint="eastAsia" w:ascii="宋体" w:hAnsi="宋体"/>
          <w:color w:val="000000"/>
          <w:sz w:val="28"/>
          <w:szCs w:val="28"/>
        </w:rPr>
        <w:t>―</w:t>
      </w:r>
      <w:r>
        <w:rPr>
          <w:rFonts w:hint="eastAsia" w:ascii="仿宋_GB2312" w:eastAsia="仿宋_GB2312"/>
          <w:color w:val="000000"/>
          <w:sz w:val="28"/>
          <w:szCs w:val="28"/>
        </w:rPr>
        <w:t>人工智能创意赛”组织委员会</w:t>
      </w:r>
    </w:p>
    <w:p>
      <w:r>
        <w:rPr>
          <w:rFonts w:hint="eastAsia" w:ascii="仿宋_GB2312" w:eastAsia="仿宋_GB2312"/>
          <w:color w:val="000000"/>
          <w:sz w:val="28"/>
          <w:szCs w:val="28"/>
        </w:rPr>
        <w:t>2019年</w:t>
      </w:r>
      <w:r>
        <w:rPr>
          <w:rFonts w:ascii="仿宋_GB2312" w:eastAsia="仿宋_GB2312"/>
          <w:color w:val="000000"/>
          <w:sz w:val="28"/>
          <w:szCs w:val="28"/>
        </w:rPr>
        <w:t>4</w:t>
      </w:r>
      <w:r>
        <w:rPr>
          <w:rFonts w:hint="eastAsia" w:ascii="仿宋_GB2312" w:eastAsia="仿宋_GB2312"/>
          <w:color w:val="000000"/>
          <w:sz w:val="28"/>
          <w:szCs w:val="28"/>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256"/>
    <w:multiLevelType w:val="multilevel"/>
    <w:tmpl w:val="00586256"/>
    <w:lvl w:ilvl="0" w:tentative="0">
      <w:start w:val="1"/>
      <w:numFmt w:val="bullet"/>
      <w:suff w:val="space"/>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
    <w:nsid w:val="152F681D"/>
    <w:multiLevelType w:val="multilevel"/>
    <w:tmpl w:val="152F681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0C1EC3"/>
    <w:multiLevelType w:val="multilevel"/>
    <w:tmpl w:val="1C0C1E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CA732BE"/>
    <w:multiLevelType w:val="multilevel"/>
    <w:tmpl w:val="2CA732BE"/>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DF49DD"/>
    <w:multiLevelType w:val="multilevel"/>
    <w:tmpl w:val="4CDF49D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8986EDC"/>
    <w:multiLevelType w:val="multilevel"/>
    <w:tmpl w:val="68986ED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F920F99"/>
    <w:multiLevelType w:val="multilevel"/>
    <w:tmpl w:val="6F920F99"/>
    <w:lvl w:ilvl="0" w:tentative="0">
      <w:start w:val="1"/>
      <w:numFmt w:val="decimal"/>
      <w:suff w:val="nothing"/>
      <w:lvlText w:val="%1."/>
      <w:lvlJc w:val="left"/>
      <w:pPr>
        <w:ind w:left="283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4035B51"/>
    <w:multiLevelType w:val="multilevel"/>
    <w:tmpl w:val="74035B5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E216B6"/>
    <w:multiLevelType w:val="multilevel"/>
    <w:tmpl w:val="7DE216B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7"/>
  </w:num>
  <w:num w:numId="4">
    <w:abstractNumId w:val="0"/>
  </w:num>
  <w:num w:numId="5">
    <w:abstractNumId w:val="2"/>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A4E83"/>
    <w:rsid w:val="756A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宋体"/>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2019-05-13T05:37:00Z</dcterms:created>
  <dc:creator>董</dc:creator>
  <cp:lastModifiedBy>董</cp:lastModifiedBy>
  <dcterms:modified xsi:type="dcterms:W3CDTF">2019-05-13T05:38:29Z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