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000000"/>
          <w:position w:val="0"/>
          <w:sz w:val="32"/>
          <w:szCs w:val="32"/>
          <w:u w:val="none"/>
          <w:smallCaps w:val="0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000000"/>
          <w:position w:val="0"/>
          <w:sz w:val="32"/>
          <w:szCs w:val="32"/>
          <w:rFonts w:ascii="宋体" w:eastAsia="宋体" w:hAnsi="宋体" w:hint="default"/>
        </w:rPr>
        <w:t>哈尔滨工业大学</w:t>
      </w: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000000"/>
          <w:position w:val="0"/>
          <w:sz w:val="32"/>
          <w:szCs w:val="32"/>
          <w:u w:val="none"/>
          <w:smallCaps w:val="0"/>
          <w:rFonts w:ascii="宋体" w:eastAsia="宋体" w:hAnsi="宋体" w:hint="default"/>
        </w:rPr>
        <w:t>博物馆展陈更新施工</w:t>
      </w:r>
    </w:p>
    <w:p>
      <w:pPr>
        <w:bidi w:val="0"/>
        <w:numPr>
          <w:ilvl w:val="0"/>
          <w:numId w:val="0"/>
        </w:numPr>
        <w:jc w:val="center"/>
        <w:spacing w:lineRule="auto" w:line="240" w:before="0" w:after="0"/>
        <w:pageBreakBefore w:val="0"/>
        <w:ind w:right="0" w:firstLine="0"/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000000"/>
          <w:position w:val="0"/>
          <w:sz w:val="32"/>
          <w:szCs w:val="32"/>
          <w:u w:val="none"/>
          <w:smallCaps w:val="0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i w:val="0"/>
          <w:b w:val="1"/>
          <w:imprint w:val="0"/>
          <w:emboss w:val="0"/>
          <w:outline w:val="0"/>
          <w:shadow w:val="0"/>
          <w:color w:val="000000"/>
          <w:position w:val="0"/>
          <w:sz w:val="32"/>
          <w:szCs w:val="32"/>
          <w:u w:val="none"/>
          <w:smallCaps w:val="0"/>
          <w:rFonts w:ascii="宋体" w:eastAsia="宋体" w:hAnsi="宋体" w:hint="default"/>
        </w:rPr>
        <w:t>成交结果公示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7604" w:type="dxa"/>
        <w:jc w:val="center"/>
        <w:tblLook w:val="000600" w:firstRow="0" w:lastRow="0" w:firstColumn="0" w:lastColumn="0" w:noHBand="1" w:noVBand="1"/>
        <w:tblLayout w:type="fixed"/>
      </w:tblPr>
      <w:tblGrid>
        <w:gridCol w:w="1726"/>
        <w:gridCol w:w="1467"/>
        <w:gridCol w:w="1418"/>
        <w:gridCol w:w="2993"/>
      </w:tblGrid>
      <w:tr>
        <w:trPr>
          <w:trHeight w:hRule="atleast" w:val="887"/>
          <w:hidden w:val="0"/>
        </w:trPr>
        <w:tc>
          <w:tcPr>
            <w:tcW w:type="dxa" w:w="17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项目名称</w:t>
            </w:r>
          </w:p>
        </w:tc>
        <w:tc>
          <w:tcPr>
            <w:tcW w:type="dxa" w:w="587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4"/>
                <w:szCs w:val="24"/>
                <w:u w:val="none"/>
                <w:smallCaps w:val="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哈尔滨工业大</w:t>
            </w:r>
            <w:r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4"/>
                <w:szCs w:val="24"/>
                <w:u w:val="none"/>
                <w:smallCaps w:val="0"/>
                <w:rFonts w:ascii="宋体" w:eastAsia="宋体" w:hAnsi="宋体" w:hint="default"/>
              </w:rPr>
              <w:t>学</w:t>
            </w:r>
            <w:r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4"/>
                <w:szCs w:val="24"/>
                <w:u w:val="none"/>
                <w:smallCaps w:val="0"/>
                <w:rFonts w:ascii="宋体" w:eastAsia="宋体" w:hAnsi="宋体" w:hint="default"/>
              </w:rPr>
              <w:t>博物馆展陈更新施工</w:t>
            </w:r>
          </w:p>
        </w:tc>
      </w:tr>
      <w:tr>
        <w:trPr>
          <w:trHeight w:hRule="atleast" w:val="835"/>
          <w:hidden w:val="0"/>
        </w:trPr>
        <w:tc>
          <w:tcPr>
            <w:tcW w:type="dxa" w:w="17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项目编号</w:t>
            </w:r>
          </w:p>
        </w:tc>
        <w:tc>
          <w:tcPr>
            <w:tcW w:type="dxa" w:w="587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HITKS-2019000088</w:t>
            </w:r>
          </w:p>
        </w:tc>
      </w:tr>
      <w:tr>
        <w:trPr>
          <w:trHeight w:hRule="atleast" w:val="901"/>
          <w:hidden w:val="0"/>
        </w:trPr>
        <w:tc>
          <w:tcPr>
            <w:tcW w:type="dxa" w:w="17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采购方式</w:t>
            </w:r>
          </w:p>
        </w:tc>
        <w:tc>
          <w:tcPr>
            <w:tcW w:type="dxa" w:w="587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快速采购</w:t>
            </w:r>
          </w:p>
        </w:tc>
      </w:tr>
      <w:tr>
        <w:trPr>
          <w:trHeight w:hRule="atleast" w:val="950"/>
          <w:hidden w:val="0"/>
        </w:trPr>
        <w:tc>
          <w:tcPr>
            <w:tcW w:type="dxa" w:w="17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评审日期</w:t>
            </w:r>
          </w:p>
        </w:tc>
        <w:tc>
          <w:tcPr>
            <w:tcW w:type="dxa" w:w="587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2019年10月24日</w:t>
            </w:r>
          </w:p>
        </w:tc>
      </w:tr>
      <w:tr>
        <w:trPr>
          <w:trHeight w:hRule="atleast" w:val="889"/>
          <w:hidden w:val="0"/>
        </w:trPr>
        <w:tc>
          <w:tcPr>
            <w:tcW w:type="dxa" w:w="17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公示起止日期</w:t>
            </w:r>
          </w:p>
        </w:tc>
        <w:tc>
          <w:tcPr>
            <w:tcW w:type="dxa" w:w="587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2019年10月25日—2019年10月29日</w:t>
            </w:r>
          </w:p>
        </w:tc>
      </w:tr>
      <w:tr>
        <w:trPr>
          <w:trHeight w:hRule="atleast" w:val="907"/>
          <w:hidden w:val="0"/>
        </w:trPr>
        <w:tc>
          <w:tcPr>
            <w:tcW w:type="dxa" w:w="7604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预成交候选人及预成交金额</w:t>
            </w:r>
          </w:p>
        </w:tc>
      </w:tr>
      <w:tr>
        <w:trPr>
          <w:trHeight w:hRule="atleast" w:val="1974"/>
          <w:hidden w:val="0"/>
        </w:trPr>
        <w:tc>
          <w:tcPr>
            <w:tcW w:type="dxa" w:w="7604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000000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第一名：</w:t>
            </w:r>
            <w:r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000000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t xml:space="preserve">黑龙江省龙港装修有限责任公司      报价 1179209.86元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000000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000000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t xml:space="preserve">     第二名：黑龙江中达建设工程有限责任公司    报价 1185227.83元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000000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000000"/>
                <w:position w:val="0"/>
                <w:sz w:val="21"/>
                <w:szCs w:val="21"/>
                <w:u w:val="none"/>
                <w:smallCaps w:val="0"/>
                <w:rFonts w:ascii="宋体" w:eastAsia="宋体" w:hAnsi="宋体" w:hint="default"/>
              </w:rPr>
              <w:t xml:space="preserve">     第三名：黑龙江农垦鑫鹏建筑工程有限公司    报价 1183094.75元</w:t>
            </w:r>
          </w:p>
        </w:tc>
      </w:tr>
      <w:tr>
        <w:trPr>
          <w:trHeight w:hRule="atleast" w:val="674"/>
          <w:hidden w:val="0"/>
        </w:trPr>
        <w:tc>
          <w:tcPr>
            <w:tcW w:type="dxa" w:w="172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联系人</w:t>
            </w:r>
          </w:p>
        </w:tc>
        <w:tc>
          <w:tcPr>
            <w:tcW w:type="dxa" w:w="1467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芦振学</w:t>
            </w:r>
          </w:p>
        </w:tc>
        <w:tc>
          <w:tcPr>
            <w:tcW w:type="dxa" w:w="1418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联系方式</w:t>
            </w:r>
          </w:p>
        </w:tc>
        <w:tc>
          <w:tcPr>
            <w:tcW w:type="dxa" w:w="2993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0451-86417953</w:t>
            </w:r>
          </w:p>
        </w:tc>
      </w:tr>
      <w:tr>
        <w:trPr>
          <w:trHeight w:hRule="atleast" w:val="1447"/>
          <w:hidden w:val="0"/>
        </w:trPr>
        <w:tc>
          <w:tcPr>
            <w:tcW w:type="dxa" w:w="7604"/>
            <w:vAlign w:val="center"/>
            <w:gridSpan w:val="4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left="128" w:right="0" w:firstLine="48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各供应商对上述评审结果如有异议，请持法人代表授权书在公示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期内向采购机构提交书面质疑申请及必要的证明材料。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324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哈尔滨工业大学招标与采购管理中心</w:t>
            </w:r>
          </w:p>
          <w:p>
            <w:pPr>
              <w:bidi w:val="0"/>
              <w:numPr>
                <w:ilvl w:val="0"/>
                <w:numId w:val="0"/>
              </w:numPr>
              <w:jc w:val="left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2019年10月25日</w:t>
            </w: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0" w:after="0"/>
        <w:pageBreakBefore w:val="0"/>
        <w:ind w:right="0" w:firstLine="0"/>
        <w:rPr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 xml:space="preserve">                                                           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1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2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3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4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5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6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7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  <w:lvl w:ilvl="8">
      <w:lvlJc w:val="left"/>
      <w:numFmt w:val="decimal"/>
      <w:start w:val="6"/>
      <w:suff w:val="tab"/>
      <w:pPr>
        <w:autoSpaceDE w:val="1"/>
        <w:autoSpaceDN w:val="1"/>
        <w:ind w:firstLine="0"/>
        <w:jc w:val="both"/>
        <w:kinsoku/>
        <w:overflowPunct/>
        <w:pageBreakBefore w:val="0"/>
        <w:textAlignment w:val="baseline"/>
        <w:widowControl/>
      </w:pPr>
      <w:rPr>
        <w:rFonts w:ascii="Times New Roman" w:eastAsia="宋体" w:hAnsi="Times New Roman"/>
        <w:b/>
        <w:shd w:val="clear"/>
        <w:sz w:val="23"/>
        <w:szCs w:val="23"/>
        <w:w w:val="100"/>
      </w:rPr>
      <w:lvlText w:val="%1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  <w:style w:styleId="PO156" w:type="paragraph">
    <w:name w:val="Normal (Web)"/>
    <w:basedOn w:val="PO1"/>
    <w:uiPriority w:val="156"/>
    <w:unhideWhenUsed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7" w:type="paragraph">
    <w:name w:val="Balloon Text"/>
    <w:basedOn w:val="PO1"/>
    <w:link w:val="PO158"/>
    <w:uiPriority w:val="157"/>
    <w:semiHidden/>
    <w:unhideWhenUsed/>
    <w:rPr>
      <w:shd w:val="clear"/>
      <w:sz w:val="18"/>
      <w:szCs w:val="18"/>
      <w:w w:val="100"/>
    </w:rPr>
  </w:style>
  <w:style w:customStyle="1" w:styleId="PO158" w:type="character">
    <w:name w:val="批注框文本 Char"/>
    <w:basedOn w:val="PO2"/>
    <w:link w:val="PO157"/>
    <w:uiPriority w:val="158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微软中国</Company>
  <DocSecurity>0</DocSecurity>
  <HyperlinksChanged>false</HyperlinksChanged>
  <Lines>2</Lines>
  <LinksUpToDate>false</LinksUpToDate>
  <Pages>1</Pages>
  <Paragraphs>1</Paragraphs>
  <Words>61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呼玛县金土地农业机械有限公司</dc:creator>
  <cp:lastModifiedBy/>
  <dcterms:modified xsi:type="dcterms:W3CDTF">2019-01-22T02:43:00Z</dcterms:modified>
</cp:coreProperties>
</file>