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7A" w:rsidRDefault="00DB4E7A" w:rsidP="00DB4E7A">
      <w:pPr>
        <w:spacing w:line="312" w:lineRule="auto"/>
        <w:rPr>
          <w:rFonts w:ascii="仿宋" w:eastAsia="仿宋" w:hAnsi="仿宋" w:cs="Times New Roman"/>
          <w:bCs/>
          <w:sz w:val="28"/>
          <w:szCs w:val="30"/>
        </w:rPr>
      </w:pPr>
      <w:r>
        <w:rPr>
          <w:rFonts w:ascii="仿宋" w:eastAsia="仿宋" w:hAnsi="仿宋" w:cs="Times New Roman"/>
          <w:bCs/>
          <w:sz w:val="28"/>
          <w:szCs w:val="30"/>
        </w:rPr>
        <w:t>附件</w:t>
      </w:r>
    </w:p>
    <w:p w:rsidR="00DB4E7A" w:rsidRDefault="00DB4E7A" w:rsidP="00DB4E7A">
      <w:pPr>
        <w:spacing w:line="312" w:lineRule="auto"/>
        <w:jc w:val="center"/>
        <w:rPr>
          <w:rFonts w:ascii="黑体" w:eastAsia="黑体" w:hAnsi="黑体" w:cs="Times New Roman"/>
          <w:b/>
          <w:bCs/>
          <w:sz w:val="28"/>
          <w:szCs w:val="30"/>
        </w:rPr>
      </w:pPr>
      <w:bookmarkStart w:id="0" w:name="_GoBack"/>
      <w:r>
        <w:rPr>
          <w:rFonts w:ascii="黑体" w:eastAsia="黑体" w:hAnsi="黑体" w:cs="Times New Roman"/>
          <w:b/>
          <w:bCs/>
          <w:sz w:val="28"/>
          <w:szCs w:val="30"/>
        </w:rPr>
        <w:t>评分标准</w:t>
      </w:r>
      <w:bookmarkEnd w:id="0"/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此次比赛满分100分，其中桥梁设计20分、美观性20分、承载能力60分。</w:t>
      </w:r>
    </w:p>
    <w:p w:rsidR="00DB4E7A" w:rsidRDefault="00DB4E7A" w:rsidP="00DB4E7A">
      <w:pPr>
        <w:spacing w:line="312" w:lineRule="auto"/>
        <w:rPr>
          <w:rFonts w:ascii="仿宋" w:eastAsia="仿宋" w:hAnsi="仿宋" w:cs="Times New Roman"/>
          <w:b/>
          <w:bCs/>
          <w:sz w:val="28"/>
          <w:szCs w:val="30"/>
        </w:rPr>
      </w:pPr>
      <w:r>
        <w:rPr>
          <w:rFonts w:ascii="仿宋" w:eastAsia="仿宋" w:hAnsi="仿宋" w:cs="Times New Roman"/>
          <w:b/>
          <w:bCs/>
          <w:sz w:val="28"/>
          <w:szCs w:val="30"/>
        </w:rPr>
        <w:t>桥梁设计评分细则（20分）：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在加载前对作品从设计理念、设计思路等方面进行介绍（1min），评委老师进行提问。</w:t>
      </w:r>
    </w:p>
    <w:p w:rsidR="00DB4E7A" w:rsidRDefault="00DB4E7A" w:rsidP="00DB4E7A">
      <w:pPr>
        <w:spacing w:line="312" w:lineRule="auto"/>
        <w:rPr>
          <w:rFonts w:ascii="仿宋" w:eastAsia="仿宋" w:hAnsi="仿宋" w:cs="Times New Roman"/>
          <w:b/>
          <w:bCs/>
          <w:sz w:val="28"/>
          <w:szCs w:val="30"/>
        </w:rPr>
      </w:pPr>
      <w:r>
        <w:rPr>
          <w:rFonts w:ascii="仿宋" w:eastAsia="仿宋" w:hAnsi="仿宋" w:cs="Times New Roman"/>
          <w:b/>
          <w:bCs/>
          <w:sz w:val="28"/>
          <w:szCs w:val="30"/>
        </w:rPr>
        <w:t>美观性评分细则（20分）：</w:t>
      </w:r>
    </w:p>
    <w:p w:rsidR="00DB4E7A" w:rsidRDefault="00DB4E7A" w:rsidP="00DB4E7A">
      <w:pPr>
        <w:spacing w:line="312" w:lineRule="auto"/>
        <w:ind w:firstLine="42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由评委老师根据桥梁各部件设计情况及整体美观打分，包括部件连接是否粗糙，墩柱设计是否和谐等</w:t>
      </w:r>
      <w:r>
        <w:rPr>
          <w:rFonts w:ascii="仿宋" w:eastAsia="仿宋" w:hAnsi="仿宋" w:cs="Times New Roman" w:hint="eastAsia"/>
          <w:sz w:val="28"/>
          <w:szCs w:val="30"/>
        </w:rPr>
        <w:t>，评审教师将根据纸桥美观分数单独评选最美纸桥奖</w:t>
      </w:r>
      <w:r>
        <w:rPr>
          <w:rFonts w:ascii="仿宋" w:eastAsia="仿宋" w:hAnsi="仿宋" w:cs="Times New Roman"/>
          <w:sz w:val="28"/>
          <w:szCs w:val="30"/>
        </w:rPr>
        <w:t>。</w:t>
      </w:r>
    </w:p>
    <w:p w:rsidR="00DB4E7A" w:rsidRDefault="00DB4E7A" w:rsidP="00DB4E7A">
      <w:pPr>
        <w:spacing w:line="312" w:lineRule="auto"/>
        <w:rPr>
          <w:rFonts w:ascii="仿宋" w:eastAsia="仿宋" w:hAnsi="仿宋" w:cs="Times New Roman"/>
          <w:b/>
          <w:bCs/>
          <w:sz w:val="28"/>
          <w:szCs w:val="30"/>
        </w:rPr>
      </w:pPr>
      <w:r>
        <w:rPr>
          <w:rFonts w:ascii="仿宋" w:eastAsia="仿宋" w:hAnsi="仿宋" w:cs="Times New Roman"/>
          <w:b/>
          <w:bCs/>
          <w:sz w:val="28"/>
          <w:szCs w:val="30"/>
        </w:rPr>
        <w:t>承载能力测试方法及评分细则（60分）：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以下步骤中，桥梁结构能承载至少10s不垮塌即视为成功，加载由参赛成员进行，加载过程控制在3min。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（1）在桥梁两跨的跨中各自添加1kg荷载，若能成功，则继续加载。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（2）根据桥梁结构变形情况，按照1kg或者0.5kg或者其他等级荷载逐级加载。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（3）每次加载要求20s内完成，桥梁结构需至少承重10s不损坏，加载后需记录加载次数以及每次加载的实际承载情况。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（4）加载直至桥梁结构承受不住10s荷载，或者参赛者决定不继续加载为止，以桥梁结构10s未损坏所记录的最大荷载作为该结构</w:t>
      </w:r>
      <w:r>
        <w:rPr>
          <w:rFonts w:ascii="仿宋" w:eastAsia="仿宋" w:hAnsi="仿宋" w:cs="Times New Roman"/>
          <w:sz w:val="28"/>
          <w:szCs w:val="30"/>
        </w:rPr>
        <w:lastRenderedPageBreak/>
        <w:t>的极限承载力。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（5）以承重比，即极限承载力与桥梁重量的比值作为最终评价指标。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（6）所有参赛组加载结束后以最大承重比作为满分，按照承重比排名给予相应分数。</w:t>
      </w:r>
    </w:p>
    <w:p w:rsidR="00DB4E7A" w:rsidRDefault="00DB4E7A" w:rsidP="00DB4E7A">
      <w:pPr>
        <w:spacing w:line="312" w:lineRule="auto"/>
        <w:rPr>
          <w:rFonts w:ascii="仿宋" w:eastAsia="仿宋" w:hAnsi="仿宋" w:cs="Times New Roman"/>
          <w:b/>
          <w:bCs/>
          <w:sz w:val="28"/>
          <w:szCs w:val="30"/>
        </w:rPr>
      </w:pPr>
      <w:r>
        <w:rPr>
          <w:rFonts w:ascii="仿宋" w:eastAsia="仿宋" w:hAnsi="仿宋" w:cs="Times New Roman"/>
          <w:b/>
          <w:bCs/>
          <w:sz w:val="28"/>
          <w:szCs w:val="30"/>
        </w:rPr>
        <w:t>评奖细则：</w:t>
      </w:r>
    </w:p>
    <w:p w:rsidR="00DB4E7A" w:rsidRDefault="00DB4E7A" w:rsidP="00DB4E7A">
      <w:pPr>
        <w:spacing w:line="312" w:lineRule="auto"/>
        <w:ind w:firstLineChars="200" w:firstLine="560"/>
        <w:rPr>
          <w:rFonts w:ascii="仿宋" w:eastAsia="仿宋" w:hAnsi="仿宋" w:cs="Times New Roman"/>
          <w:sz w:val="28"/>
          <w:szCs w:val="30"/>
        </w:rPr>
      </w:pPr>
      <w:r>
        <w:rPr>
          <w:rFonts w:ascii="仿宋" w:eastAsia="仿宋" w:hAnsi="仿宋" w:cs="Times New Roman"/>
          <w:sz w:val="28"/>
          <w:szCs w:val="30"/>
        </w:rPr>
        <w:t>按照桥梁设计得分、美观性得分、承载能力得分的综合成绩进行排名选出最后的优胜组。</w:t>
      </w:r>
    </w:p>
    <w:p w:rsidR="00E27634" w:rsidRPr="00DB4E7A" w:rsidRDefault="00E27634"/>
    <w:sectPr w:rsidR="00E27634" w:rsidRPr="00DB4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96" w:rsidRDefault="00B67296" w:rsidP="00DB4E7A">
      <w:r>
        <w:separator/>
      </w:r>
    </w:p>
  </w:endnote>
  <w:endnote w:type="continuationSeparator" w:id="0">
    <w:p w:rsidR="00B67296" w:rsidRDefault="00B67296" w:rsidP="00D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96" w:rsidRDefault="00B67296" w:rsidP="00DB4E7A">
      <w:r>
        <w:separator/>
      </w:r>
    </w:p>
  </w:footnote>
  <w:footnote w:type="continuationSeparator" w:id="0">
    <w:p w:rsidR="00B67296" w:rsidRDefault="00B67296" w:rsidP="00DB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C"/>
    <w:rsid w:val="002F775C"/>
    <w:rsid w:val="00B67296"/>
    <w:rsid w:val="00DB4E7A"/>
    <w:rsid w:val="00E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C23B5-8437-4865-9267-F05364DF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E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2</cp:revision>
  <dcterms:created xsi:type="dcterms:W3CDTF">2020-11-16T06:19:00Z</dcterms:created>
  <dcterms:modified xsi:type="dcterms:W3CDTF">2020-11-16T06:19:00Z</dcterms:modified>
</cp:coreProperties>
</file>