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E538" w14:textId="77777777" w:rsidR="00502A84" w:rsidRPr="00E17E4C" w:rsidRDefault="00502A84" w:rsidP="00E17E4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17E4C">
        <w:rPr>
          <w:rFonts w:ascii="黑体" w:eastAsia="黑体" w:hAnsi="黑体" w:hint="eastAsia"/>
          <w:sz w:val="32"/>
          <w:szCs w:val="32"/>
        </w:rPr>
        <w:t>附件</w:t>
      </w:r>
      <w:r w:rsidR="00E17E4C" w:rsidRPr="00467432">
        <w:rPr>
          <w:rFonts w:ascii="Times New Roman" w:eastAsia="黑体" w:hAnsi="Times New Roman"/>
          <w:sz w:val="32"/>
          <w:szCs w:val="32"/>
        </w:rPr>
        <w:t>2</w:t>
      </w:r>
    </w:p>
    <w:p w14:paraId="7225740D" w14:textId="2C8EC3E8" w:rsidR="00502A84" w:rsidRPr="00467432" w:rsidRDefault="00581EC8">
      <w:pPr>
        <w:adjustRightInd w:val="0"/>
        <w:snapToGrid w:val="0"/>
        <w:spacing w:beforeLines="100" w:before="312" w:afterLines="100" w:after="312" w:line="600" w:lineRule="exact"/>
        <w:jc w:val="center"/>
        <w:rPr>
          <w:rFonts w:ascii="黑体" w:eastAsia="黑体" w:hAnsi="黑体"/>
          <w:b/>
          <w:bCs/>
          <w:sz w:val="24"/>
        </w:rPr>
      </w:pPr>
      <w:r w:rsidRPr="00467432">
        <w:rPr>
          <w:rFonts w:ascii="黑体" w:eastAsia="黑体" w:hAnsi="黑体" w:hint="eastAsia"/>
          <w:b/>
          <w:bCs/>
          <w:sz w:val="36"/>
          <w:szCs w:val="36"/>
        </w:rPr>
        <w:t>入驻</w:t>
      </w:r>
      <w:r w:rsidR="00502A84" w:rsidRPr="00467432">
        <w:rPr>
          <w:rFonts w:ascii="黑体" w:eastAsia="黑体" w:hAnsi="黑体" w:hint="eastAsia"/>
          <w:b/>
          <w:bCs/>
          <w:sz w:val="36"/>
          <w:szCs w:val="36"/>
        </w:rPr>
        <w:t>团队绩效指标</w:t>
      </w:r>
    </w:p>
    <w:p w14:paraId="2A965543" w14:textId="06B6A48E" w:rsidR="00467432" w:rsidRDefault="00467432" w:rsidP="00467432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</w:t>
      </w:r>
      <w:r w:rsidRPr="00467432">
        <w:rPr>
          <w:rFonts w:ascii="黑体" w:eastAsia="黑体" w:hAnsi="黑体" w:cs="黑体" w:hint="eastAsia"/>
          <w:b/>
          <w:bCs/>
          <w:sz w:val="32"/>
          <w:szCs w:val="32"/>
        </w:rPr>
        <w:t>人才引培、科技创新</w:t>
      </w:r>
      <w:r w:rsidR="00E873D2">
        <w:rPr>
          <w:rFonts w:ascii="黑体" w:eastAsia="黑体" w:hAnsi="黑体" w:cs="黑体" w:hint="eastAsia"/>
          <w:b/>
          <w:bCs/>
          <w:sz w:val="32"/>
          <w:szCs w:val="32"/>
        </w:rPr>
        <w:t>为主</w:t>
      </w:r>
      <w:r w:rsidRPr="00467432">
        <w:rPr>
          <w:rFonts w:ascii="黑体" w:eastAsia="黑体" w:hAnsi="黑体" w:cs="黑体" w:hint="eastAsia"/>
          <w:b/>
          <w:bCs/>
          <w:sz w:val="32"/>
          <w:szCs w:val="32"/>
        </w:rPr>
        <w:t>型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团队</w:t>
      </w:r>
    </w:p>
    <w:p w14:paraId="0C39457F" w14:textId="15C000B5" w:rsidR="00DB1A08" w:rsidRPr="00467432" w:rsidRDefault="00DB1A08" w:rsidP="00DB1A08">
      <w:pPr>
        <w:spacing w:line="560" w:lineRule="exact"/>
        <w:ind w:firstLineChars="200" w:firstLine="562"/>
        <w:jc w:val="left"/>
        <w:rPr>
          <w:rFonts w:ascii="Times New Roman" w:hAnsi="Times New Roman"/>
          <w:b/>
          <w:bCs/>
          <w:sz w:val="28"/>
          <w:szCs w:val="28"/>
        </w:rPr>
      </w:pPr>
      <w:r w:rsidRPr="00467432">
        <w:rPr>
          <w:rFonts w:ascii="Times New Roman" w:hAnsi="Times New Roman"/>
          <w:b/>
          <w:bCs/>
          <w:sz w:val="28"/>
          <w:szCs w:val="28"/>
        </w:rPr>
        <w:t>1.</w:t>
      </w:r>
      <w:r w:rsidRPr="00467432">
        <w:rPr>
          <w:rFonts w:ascii="Times New Roman" w:hAnsi="Times New Roman"/>
          <w:b/>
          <w:bCs/>
          <w:sz w:val="28"/>
          <w:szCs w:val="28"/>
        </w:rPr>
        <w:t>人才指标：</w:t>
      </w:r>
      <w:r w:rsidRPr="0046743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C2BCEB7" w14:textId="002C1CB0" w:rsidR="00DB1A08" w:rsidRPr="00467432" w:rsidRDefault="00E873D2" w:rsidP="00DB1A08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467432">
        <w:rPr>
          <w:rFonts w:ascii="Times New Roman" w:hAnsi="Times New Roman"/>
          <w:sz w:val="28"/>
          <w:szCs w:val="28"/>
        </w:rPr>
        <w:t>累计引进</w:t>
      </w:r>
      <w:r w:rsidRPr="00467432">
        <w:rPr>
          <w:rFonts w:ascii="Times New Roman" w:hAnsi="Times New Roman"/>
          <w:sz w:val="28"/>
          <w:szCs w:val="28"/>
        </w:rPr>
        <w:t>“</w:t>
      </w:r>
      <w:r w:rsidRPr="00467432">
        <w:rPr>
          <w:rFonts w:ascii="Times New Roman" w:hAnsi="Times New Roman"/>
          <w:sz w:val="28"/>
          <w:szCs w:val="28"/>
        </w:rPr>
        <w:t>四青</w:t>
      </w:r>
      <w:r w:rsidRPr="00467432">
        <w:rPr>
          <w:rFonts w:ascii="Times New Roman" w:hAnsi="Times New Roman"/>
          <w:sz w:val="28"/>
          <w:szCs w:val="28"/>
        </w:rPr>
        <w:t>”</w:t>
      </w:r>
      <w:r w:rsidRPr="00467432">
        <w:rPr>
          <w:rFonts w:ascii="Times New Roman" w:hAnsi="Times New Roman"/>
          <w:sz w:val="28"/>
          <w:szCs w:val="28"/>
        </w:rPr>
        <w:t>以上高端人才不少于</w:t>
      </w:r>
      <w:r w:rsidRPr="00467432">
        <w:rPr>
          <w:rFonts w:ascii="Times New Roman" w:hAnsi="Times New Roman"/>
          <w:sz w:val="28"/>
          <w:szCs w:val="28"/>
        </w:rPr>
        <w:t>2</w:t>
      </w:r>
      <w:r w:rsidRPr="00467432">
        <w:rPr>
          <w:rFonts w:ascii="Times New Roman" w:hAnsi="Times New Roman"/>
          <w:sz w:val="28"/>
          <w:szCs w:val="28"/>
        </w:rPr>
        <w:t>人</w:t>
      </w:r>
      <w:r>
        <w:rPr>
          <w:rFonts w:ascii="Times New Roman" w:hAnsi="Times New Roman" w:hint="eastAsia"/>
          <w:sz w:val="28"/>
          <w:szCs w:val="28"/>
        </w:rPr>
        <w:t>，</w:t>
      </w:r>
      <w:r w:rsidRPr="00075514">
        <w:rPr>
          <w:rFonts w:ascii="Times New Roman" w:hAnsi="Times New Roman" w:hint="eastAsia"/>
          <w:sz w:val="28"/>
          <w:szCs w:val="28"/>
        </w:rPr>
        <w:t>引进外国学术团队</w:t>
      </w:r>
      <w:r w:rsidRPr="00075514">
        <w:rPr>
          <w:rFonts w:ascii="Times New Roman" w:hAnsi="Times New Roman" w:hint="eastAsia"/>
          <w:sz w:val="28"/>
          <w:szCs w:val="28"/>
        </w:rPr>
        <w:t>1</w:t>
      </w:r>
      <w:proofErr w:type="gramStart"/>
      <w:r w:rsidRPr="00075514">
        <w:rPr>
          <w:rFonts w:ascii="Times New Roman" w:hAnsi="Times New Roman" w:hint="eastAsia"/>
          <w:sz w:val="28"/>
          <w:szCs w:val="28"/>
        </w:rPr>
        <w:t>个</w:t>
      </w:r>
      <w:proofErr w:type="gramEnd"/>
      <w:r w:rsidR="006D7374" w:rsidRPr="00075514">
        <w:rPr>
          <w:rFonts w:ascii="Times New Roman" w:hAnsi="Times New Roman" w:hint="eastAsia"/>
          <w:sz w:val="28"/>
          <w:szCs w:val="28"/>
        </w:rPr>
        <w:t>（含</w:t>
      </w:r>
      <w:r w:rsidR="006D7374" w:rsidRPr="00075514">
        <w:rPr>
          <w:rFonts w:ascii="Times New Roman" w:hAnsi="Times New Roman" w:hint="eastAsia"/>
          <w:sz w:val="28"/>
          <w:szCs w:val="28"/>
        </w:rPr>
        <w:t>1</w:t>
      </w:r>
      <w:r w:rsidR="006D7374" w:rsidRPr="00075514">
        <w:rPr>
          <w:rFonts w:ascii="Times New Roman" w:hAnsi="Times New Roman"/>
          <w:sz w:val="28"/>
          <w:szCs w:val="28"/>
        </w:rPr>
        <w:t>0</w:t>
      </w:r>
      <w:r w:rsidR="006D7374" w:rsidRPr="00075514">
        <w:rPr>
          <w:rFonts w:ascii="Times New Roman" w:hAnsi="Times New Roman" w:hint="eastAsia"/>
          <w:sz w:val="28"/>
          <w:szCs w:val="28"/>
        </w:rPr>
        <w:t>个外籍博士后）</w:t>
      </w:r>
      <w:r w:rsidRPr="00075514">
        <w:rPr>
          <w:rFonts w:ascii="Times New Roman" w:hAnsi="Times New Roman" w:hint="eastAsia"/>
          <w:sz w:val="28"/>
          <w:szCs w:val="28"/>
        </w:rPr>
        <w:t>。</w:t>
      </w:r>
      <w:r>
        <w:rPr>
          <w:rFonts w:ascii="Times New Roman" w:hAnsi="Times New Roman" w:hint="eastAsia"/>
          <w:sz w:val="28"/>
          <w:szCs w:val="28"/>
        </w:rPr>
        <w:t>合同期满后，</w:t>
      </w:r>
      <w:r w:rsidR="00E3290C" w:rsidRPr="00467432">
        <w:rPr>
          <w:rFonts w:ascii="Times New Roman" w:hAnsi="Times New Roman"/>
          <w:sz w:val="28"/>
          <w:szCs w:val="28"/>
        </w:rPr>
        <w:t>团队</w:t>
      </w:r>
      <w:r w:rsidR="00DB1A08" w:rsidRPr="00467432">
        <w:rPr>
          <w:rFonts w:ascii="Times New Roman" w:hAnsi="Times New Roman"/>
          <w:sz w:val="28"/>
          <w:szCs w:val="28"/>
        </w:rPr>
        <w:t>科研人员数不少于</w:t>
      </w:r>
      <w:r w:rsidR="00DB1A08" w:rsidRPr="00467432">
        <w:rPr>
          <w:rFonts w:ascii="Times New Roman" w:hAnsi="Times New Roman"/>
          <w:sz w:val="28"/>
          <w:szCs w:val="28"/>
        </w:rPr>
        <w:t>50</w:t>
      </w:r>
      <w:r w:rsidR="00DB1A08" w:rsidRPr="00467432">
        <w:rPr>
          <w:rFonts w:ascii="Times New Roman" w:hAnsi="Times New Roman"/>
          <w:sz w:val="28"/>
          <w:szCs w:val="28"/>
        </w:rPr>
        <w:t>人，其中本地缴纳社保人数不少于</w:t>
      </w:r>
      <w:r w:rsidR="00DB1A08" w:rsidRPr="00467432">
        <w:rPr>
          <w:rFonts w:ascii="Times New Roman" w:hAnsi="Times New Roman"/>
          <w:sz w:val="28"/>
          <w:szCs w:val="28"/>
        </w:rPr>
        <w:t>35</w:t>
      </w:r>
      <w:r w:rsidR="00DB1A08" w:rsidRPr="00467432">
        <w:rPr>
          <w:rFonts w:ascii="Times New Roman" w:hAnsi="Times New Roman"/>
          <w:sz w:val="28"/>
          <w:szCs w:val="28"/>
        </w:rPr>
        <w:t>人，博士学历不少于</w:t>
      </w:r>
      <w:r w:rsidR="00DB1A08" w:rsidRPr="00467432">
        <w:rPr>
          <w:rFonts w:ascii="Times New Roman" w:hAnsi="Times New Roman"/>
          <w:sz w:val="28"/>
          <w:szCs w:val="28"/>
        </w:rPr>
        <w:t>30</w:t>
      </w:r>
      <w:r w:rsidR="00DB1A08" w:rsidRPr="00467432">
        <w:rPr>
          <w:rFonts w:ascii="Times New Roman" w:hAnsi="Times New Roman"/>
          <w:sz w:val="28"/>
          <w:szCs w:val="28"/>
        </w:rPr>
        <w:t>人。</w:t>
      </w:r>
    </w:p>
    <w:p w14:paraId="39738402" w14:textId="5FE5BBED" w:rsidR="00EC6F49" w:rsidRPr="00467432" w:rsidRDefault="00EC6F49" w:rsidP="00EC6F49">
      <w:pPr>
        <w:spacing w:line="560" w:lineRule="exact"/>
        <w:ind w:firstLineChars="200" w:firstLine="562"/>
        <w:jc w:val="left"/>
        <w:rPr>
          <w:rFonts w:ascii="Times New Roman" w:hAnsi="Times New Roman"/>
          <w:b/>
          <w:bCs/>
          <w:sz w:val="28"/>
          <w:szCs w:val="28"/>
        </w:rPr>
      </w:pPr>
      <w:r w:rsidRPr="00467432">
        <w:rPr>
          <w:rFonts w:ascii="Times New Roman" w:hAnsi="Times New Roman"/>
          <w:b/>
          <w:bCs/>
          <w:sz w:val="28"/>
          <w:szCs w:val="28"/>
        </w:rPr>
        <w:t>2.</w:t>
      </w:r>
      <w:r w:rsidRPr="00467432">
        <w:rPr>
          <w:rFonts w:ascii="Times New Roman" w:hAnsi="Times New Roman"/>
          <w:b/>
          <w:bCs/>
          <w:sz w:val="28"/>
          <w:szCs w:val="28"/>
        </w:rPr>
        <w:t>学生培养指标</w:t>
      </w:r>
    </w:p>
    <w:p w14:paraId="041EB216" w14:textId="4211E42F" w:rsidR="00DB1A08" w:rsidRPr="00467432" w:rsidRDefault="00DB1A08" w:rsidP="00DB1A08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467432">
        <w:rPr>
          <w:rFonts w:ascii="Times New Roman" w:hAnsi="Times New Roman"/>
          <w:sz w:val="28"/>
          <w:szCs w:val="28"/>
        </w:rPr>
        <w:t>累计培养</w:t>
      </w:r>
      <w:r w:rsidR="00646B45">
        <w:rPr>
          <w:rFonts w:ascii="Times New Roman" w:hAnsi="Times New Roman" w:hint="eastAsia"/>
          <w:sz w:val="28"/>
          <w:szCs w:val="28"/>
        </w:rPr>
        <w:t>包括校企联合培养在内的</w:t>
      </w:r>
      <w:r w:rsidRPr="00467432">
        <w:rPr>
          <w:rFonts w:ascii="Times New Roman" w:hAnsi="Times New Roman"/>
          <w:sz w:val="28"/>
          <w:szCs w:val="28"/>
        </w:rPr>
        <w:t>博士研究生不少于</w:t>
      </w:r>
      <w:r w:rsidR="00467432">
        <w:rPr>
          <w:rFonts w:ascii="Times New Roman" w:hAnsi="Times New Roman"/>
          <w:sz w:val="28"/>
          <w:szCs w:val="28"/>
        </w:rPr>
        <w:t>50</w:t>
      </w:r>
      <w:r w:rsidRPr="00467432">
        <w:rPr>
          <w:rFonts w:ascii="Times New Roman" w:hAnsi="Times New Roman"/>
          <w:sz w:val="28"/>
          <w:szCs w:val="28"/>
        </w:rPr>
        <w:t>人，硕士研究生不少于</w:t>
      </w:r>
      <w:r w:rsidR="00890952" w:rsidRPr="00467432">
        <w:rPr>
          <w:rFonts w:ascii="Times New Roman" w:hAnsi="Times New Roman"/>
          <w:sz w:val="28"/>
          <w:szCs w:val="28"/>
        </w:rPr>
        <w:t>250</w:t>
      </w:r>
      <w:r w:rsidRPr="00467432">
        <w:rPr>
          <w:rFonts w:ascii="Times New Roman" w:hAnsi="Times New Roman"/>
          <w:sz w:val="28"/>
          <w:szCs w:val="28"/>
        </w:rPr>
        <w:t>人</w:t>
      </w:r>
      <w:r w:rsidR="00E873D2">
        <w:rPr>
          <w:rFonts w:ascii="Times New Roman" w:hAnsi="Times New Roman" w:hint="eastAsia"/>
          <w:sz w:val="28"/>
          <w:szCs w:val="28"/>
        </w:rPr>
        <w:t>。合同期满后，形成每年</w:t>
      </w:r>
      <w:r w:rsidR="00E873D2" w:rsidRPr="00E873D2">
        <w:rPr>
          <w:rFonts w:ascii="Times New Roman" w:hAnsi="Times New Roman" w:hint="eastAsia"/>
          <w:sz w:val="28"/>
          <w:szCs w:val="28"/>
        </w:rPr>
        <w:t>在郑培养</w:t>
      </w:r>
      <w:r w:rsidRPr="00E873D2">
        <w:rPr>
          <w:rFonts w:ascii="Times New Roman" w:hAnsi="Times New Roman"/>
          <w:sz w:val="28"/>
          <w:szCs w:val="28"/>
        </w:rPr>
        <w:t>博士研究生不少于</w:t>
      </w:r>
      <w:r w:rsidRPr="00E873D2">
        <w:rPr>
          <w:rFonts w:ascii="Times New Roman" w:hAnsi="Times New Roman"/>
          <w:sz w:val="28"/>
          <w:szCs w:val="28"/>
        </w:rPr>
        <w:t>17</w:t>
      </w:r>
      <w:r w:rsidRPr="00E873D2">
        <w:rPr>
          <w:rFonts w:ascii="Times New Roman" w:hAnsi="Times New Roman"/>
          <w:sz w:val="28"/>
          <w:szCs w:val="28"/>
        </w:rPr>
        <w:t>人</w:t>
      </w:r>
      <w:r w:rsidR="00E873D2">
        <w:rPr>
          <w:rFonts w:ascii="Times New Roman" w:hAnsi="Times New Roman" w:hint="eastAsia"/>
          <w:sz w:val="28"/>
          <w:szCs w:val="28"/>
        </w:rPr>
        <w:t>、</w:t>
      </w:r>
      <w:r w:rsidRPr="00E873D2">
        <w:rPr>
          <w:rFonts w:ascii="Times New Roman" w:hAnsi="Times New Roman"/>
          <w:sz w:val="28"/>
          <w:szCs w:val="28"/>
        </w:rPr>
        <w:t>硕士研究生不少于</w:t>
      </w:r>
      <w:r w:rsidRPr="00E873D2">
        <w:rPr>
          <w:rFonts w:ascii="Times New Roman" w:hAnsi="Times New Roman"/>
          <w:sz w:val="28"/>
          <w:szCs w:val="28"/>
        </w:rPr>
        <w:t>85</w:t>
      </w:r>
      <w:r w:rsidRPr="00E873D2">
        <w:rPr>
          <w:rFonts w:ascii="Times New Roman" w:hAnsi="Times New Roman"/>
          <w:sz w:val="28"/>
          <w:szCs w:val="28"/>
        </w:rPr>
        <w:t>人</w:t>
      </w:r>
      <w:r w:rsidR="00E873D2">
        <w:rPr>
          <w:rFonts w:ascii="Times New Roman" w:hAnsi="Times New Roman" w:hint="eastAsia"/>
          <w:sz w:val="28"/>
          <w:szCs w:val="28"/>
        </w:rPr>
        <w:t>的能力</w:t>
      </w:r>
      <w:r w:rsidRPr="00E873D2">
        <w:rPr>
          <w:rFonts w:ascii="Times New Roman" w:hAnsi="Times New Roman"/>
          <w:sz w:val="28"/>
          <w:szCs w:val="28"/>
        </w:rPr>
        <w:t>。</w:t>
      </w:r>
    </w:p>
    <w:p w14:paraId="12E0D99D" w14:textId="79473096" w:rsidR="00D73815" w:rsidRPr="00646B45" w:rsidRDefault="00646B45" w:rsidP="00646B45">
      <w:pPr>
        <w:spacing w:line="560" w:lineRule="exact"/>
        <w:ind w:firstLineChars="200" w:firstLine="562"/>
        <w:jc w:val="left"/>
        <w:rPr>
          <w:rFonts w:ascii="Times New Roman" w:hAnsi="Times New Roman"/>
          <w:b/>
          <w:bCs/>
          <w:sz w:val="28"/>
          <w:szCs w:val="28"/>
        </w:rPr>
      </w:pPr>
      <w:r w:rsidRPr="00646B45">
        <w:rPr>
          <w:rFonts w:ascii="Times New Roman" w:hAnsi="Times New Roman" w:hint="eastAsia"/>
          <w:b/>
          <w:bCs/>
          <w:sz w:val="28"/>
          <w:szCs w:val="28"/>
        </w:rPr>
        <w:t>3</w:t>
      </w:r>
      <w:r w:rsidRPr="00646B45">
        <w:rPr>
          <w:rFonts w:ascii="Times New Roman" w:hAnsi="Times New Roman"/>
          <w:b/>
          <w:bCs/>
          <w:sz w:val="28"/>
          <w:szCs w:val="28"/>
        </w:rPr>
        <w:t>.</w:t>
      </w:r>
      <w:r w:rsidRPr="00646B45">
        <w:rPr>
          <w:rFonts w:ascii="Times New Roman" w:hAnsi="Times New Roman" w:hint="eastAsia"/>
          <w:b/>
          <w:bCs/>
          <w:sz w:val="28"/>
          <w:szCs w:val="28"/>
        </w:rPr>
        <w:t>业务指标</w:t>
      </w:r>
    </w:p>
    <w:p w14:paraId="3B1FDAFF" w14:textId="3CCFFA05" w:rsidR="00646B45" w:rsidRPr="00646B45" w:rsidRDefault="00646B45" w:rsidP="00D73815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646B45">
        <w:rPr>
          <w:rFonts w:ascii="Times New Roman" w:hAnsi="Times New Roman" w:hint="eastAsia"/>
          <w:sz w:val="28"/>
          <w:szCs w:val="28"/>
        </w:rPr>
        <w:t>（</w:t>
      </w:r>
      <w:r w:rsidRPr="00646B45">
        <w:rPr>
          <w:rFonts w:ascii="Times New Roman" w:hAnsi="Times New Roman" w:hint="eastAsia"/>
          <w:sz w:val="28"/>
          <w:szCs w:val="28"/>
        </w:rPr>
        <w:t>1</w:t>
      </w:r>
      <w:r w:rsidRPr="00646B45">
        <w:rPr>
          <w:rFonts w:ascii="Times New Roman" w:hAnsi="Times New Roman" w:hint="eastAsia"/>
          <w:sz w:val="28"/>
          <w:szCs w:val="28"/>
        </w:rPr>
        <w:t>）</w:t>
      </w:r>
      <w:r w:rsidRPr="00646B45">
        <w:rPr>
          <w:rFonts w:ascii="Times New Roman" w:hAnsi="Times New Roman"/>
          <w:sz w:val="28"/>
          <w:szCs w:val="28"/>
        </w:rPr>
        <w:t>获批</w:t>
      </w:r>
      <w:r w:rsidRPr="00646B45">
        <w:rPr>
          <w:rFonts w:ascii="Times New Roman" w:hAnsi="Times New Roman" w:hint="eastAsia"/>
          <w:sz w:val="28"/>
          <w:szCs w:val="28"/>
        </w:rPr>
        <w:t>省部</w:t>
      </w:r>
      <w:r w:rsidRPr="00646B45">
        <w:rPr>
          <w:rFonts w:ascii="Times New Roman" w:hAnsi="Times New Roman"/>
          <w:sz w:val="28"/>
          <w:szCs w:val="28"/>
        </w:rPr>
        <w:t>级平台</w:t>
      </w:r>
      <w:r w:rsidRPr="00646B45">
        <w:rPr>
          <w:rFonts w:ascii="Times New Roman" w:hAnsi="Times New Roman"/>
          <w:sz w:val="28"/>
          <w:szCs w:val="28"/>
        </w:rPr>
        <w:t>1</w:t>
      </w:r>
      <w:r w:rsidRPr="00646B45">
        <w:rPr>
          <w:rFonts w:ascii="Times New Roman" w:hAnsi="Times New Roman"/>
          <w:sz w:val="28"/>
          <w:szCs w:val="28"/>
        </w:rPr>
        <w:t>个</w:t>
      </w:r>
      <w:r w:rsidRPr="00646B45">
        <w:rPr>
          <w:rFonts w:ascii="Times New Roman" w:hAnsi="Times New Roman" w:hint="eastAsia"/>
          <w:sz w:val="28"/>
          <w:szCs w:val="28"/>
        </w:rPr>
        <w:t>；</w:t>
      </w:r>
    </w:p>
    <w:p w14:paraId="344E8B2B" w14:textId="7252DCED" w:rsidR="00646B45" w:rsidRPr="00646B45" w:rsidRDefault="00646B45" w:rsidP="00646B45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646B45">
        <w:rPr>
          <w:rFonts w:ascii="Times New Roman" w:hAnsi="Times New Roman"/>
          <w:sz w:val="28"/>
          <w:szCs w:val="28"/>
        </w:rPr>
        <w:t>（</w:t>
      </w:r>
      <w:r w:rsidRPr="00646B45">
        <w:rPr>
          <w:rFonts w:ascii="Times New Roman" w:hAnsi="Times New Roman"/>
          <w:sz w:val="28"/>
          <w:szCs w:val="28"/>
        </w:rPr>
        <w:t>2</w:t>
      </w:r>
      <w:r w:rsidRPr="00646B45">
        <w:rPr>
          <w:rFonts w:ascii="Times New Roman" w:hAnsi="Times New Roman"/>
          <w:sz w:val="28"/>
          <w:szCs w:val="28"/>
        </w:rPr>
        <w:t>）</w:t>
      </w:r>
      <w:r w:rsidR="004913DA">
        <w:rPr>
          <w:rFonts w:ascii="Times New Roman" w:hAnsi="Times New Roman" w:hint="eastAsia"/>
          <w:sz w:val="28"/>
          <w:szCs w:val="28"/>
        </w:rPr>
        <w:t>科研项目和科技成果转化</w:t>
      </w:r>
      <w:r w:rsidR="00E873D2">
        <w:rPr>
          <w:rFonts w:ascii="Times New Roman" w:hAnsi="Times New Roman" w:hint="eastAsia"/>
          <w:sz w:val="28"/>
          <w:szCs w:val="28"/>
        </w:rPr>
        <w:t>累</w:t>
      </w:r>
      <w:r w:rsidR="00E873D2" w:rsidRPr="009F7077">
        <w:rPr>
          <w:rFonts w:ascii="Times New Roman" w:hAnsi="Times New Roman" w:hint="eastAsia"/>
          <w:sz w:val="28"/>
          <w:szCs w:val="28"/>
        </w:rPr>
        <w:t>计到账</w:t>
      </w:r>
      <w:r w:rsidR="00E873D2" w:rsidRPr="009F7077">
        <w:rPr>
          <w:rFonts w:ascii="Times New Roman" w:hAnsi="Times New Roman"/>
          <w:sz w:val="28"/>
          <w:szCs w:val="28"/>
        </w:rPr>
        <w:t>经费不</w:t>
      </w:r>
      <w:r w:rsidR="009F7077">
        <w:rPr>
          <w:rFonts w:ascii="Times New Roman" w:hAnsi="Times New Roman" w:hint="eastAsia"/>
          <w:sz w:val="28"/>
          <w:szCs w:val="28"/>
        </w:rPr>
        <w:t>低</w:t>
      </w:r>
      <w:r w:rsidR="00E873D2" w:rsidRPr="009F7077">
        <w:rPr>
          <w:rFonts w:ascii="Times New Roman" w:hAnsi="Times New Roman"/>
          <w:sz w:val="28"/>
          <w:szCs w:val="28"/>
        </w:rPr>
        <w:t>于</w:t>
      </w:r>
      <w:r w:rsidR="009F7077">
        <w:rPr>
          <w:rFonts w:ascii="Times New Roman" w:hAnsi="Times New Roman" w:hint="eastAsia"/>
          <w:sz w:val="28"/>
          <w:szCs w:val="28"/>
        </w:rPr>
        <w:t>预算经费</w:t>
      </w:r>
      <w:r w:rsidR="009F7077" w:rsidRPr="00075514">
        <w:rPr>
          <w:rFonts w:ascii="Times New Roman" w:hAnsi="Times New Roman" w:hint="eastAsia"/>
          <w:sz w:val="28"/>
          <w:szCs w:val="28"/>
        </w:rPr>
        <w:t>（以签订入驻协议为准）</w:t>
      </w:r>
      <w:r w:rsidR="001438D6">
        <w:rPr>
          <w:rFonts w:ascii="Times New Roman" w:hAnsi="Times New Roman" w:hint="eastAsia"/>
          <w:sz w:val="28"/>
          <w:szCs w:val="28"/>
        </w:rPr>
        <w:t>，</w:t>
      </w:r>
      <w:r w:rsidR="00E873D2" w:rsidRPr="009F7077">
        <w:rPr>
          <w:rFonts w:ascii="Times New Roman" w:hAnsi="Times New Roman" w:hint="eastAsia"/>
          <w:sz w:val="28"/>
          <w:szCs w:val="28"/>
        </w:rPr>
        <w:t>其中</w:t>
      </w:r>
      <w:r w:rsidRPr="009F7077">
        <w:rPr>
          <w:rFonts w:ascii="Times New Roman" w:hAnsi="Times New Roman"/>
          <w:sz w:val="28"/>
          <w:szCs w:val="28"/>
        </w:rPr>
        <w:t>承担国家级科研项目不少于</w:t>
      </w:r>
      <w:r w:rsidRPr="009F7077">
        <w:rPr>
          <w:rFonts w:ascii="Times New Roman" w:hAnsi="Times New Roman"/>
          <w:sz w:val="28"/>
          <w:szCs w:val="28"/>
        </w:rPr>
        <w:t>5</w:t>
      </w:r>
      <w:r w:rsidRPr="009F7077">
        <w:rPr>
          <w:rFonts w:ascii="Times New Roman" w:hAnsi="Times New Roman"/>
          <w:sz w:val="28"/>
          <w:szCs w:val="28"/>
        </w:rPr>
        <w:t>项；</w:t>
      </w:r>
    </w:p>
    <w:p w14:paraId="7CD4FEFF" w14:textId="42D27FE6" w:rsidR="00646B45" w:rsidRPr="00646B45" w:rsidRDefault="00646B45" w:rsidP="00646B45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646B45">
        <w:rPr>
          <w:rFonts w:ascii="Times New Roman" w:hAnsi="Times New Roman"/>
          <w:sz w:val="28"/>
          <w:szCs w:val="28"/>
        </w:rPr>
        <w:t>（</w:t>
      </w:r>
      <w:r w:rsidRPr="00646B45">
        <w:rPr>
          <w:rFonts w:ascii="Times New Roman" w:hAnsi="Times New Roman"/>
          <w:sz w:val="28"/>
          <w:szCs w:val="28"/>
        </w:rPr>
        <w:t>3</w:t>
      </w:r>
      <w:r w:rsidRPr="00646B45">
        <w:rPr>
          <w:rFonts w:ascii="Times New Roman" w:hAnsi="Times New Roman"/>
          <w:sz w:val="28"/>
          <w:szCs w:val="28"/>
        </w:rPr>
        <w:t>）授权发明专利不少于</w:t>
      </w:r>
      <w:r w:rsidR="006D7374">
        <w:rPr>
          <w:rFonts w:ascii="Times New Roman" w:hAnsi="Times New Roman"/>
          <w:sz w:val="28"/>
          <w:szCs w:val="28"/>
        </w:rPr>
        <w:t>2</w:t>
      </w:r>
      <w:r w:rsidR="006D7374" w:rsidRPr="00646B45">
        <w:rPr>
          <w:rFonts w:ascii="Times New Roman" w:hAnsi="Times New Roman"/>
          <w:sz w:val="28"/>
          <w:szCs w:val="28"/>
        </w:rPr>
        <w:t>0</w:t>
      </w:r>
      <w:r w:rsidRPr="00646B45">
        <w:rPr>
          <w:rFonts w:ascii="Times New Roman" w:hAnsi="Times New Roman"/>
          <w:sz w:val="28"/>
          <w:szCs w:val="28"/>
        </w:rPr>
        <w:t>个；</w:t>
      </w:r>
    </w:p>
    <w:p w14:paraId="690809C4" w14:textId="2A80CAF9" w:rsidR="00646B45" w:rsidRPr="00646B45" w:rsidRDefault="00646B45" w:rsidP="00F916D4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646B45">
        <w:rPr>
          <w:rFonts w:ascii="Times New Roman" w:hAnsi="Times New Roman"/>
          <w:sz w:val="28"/>
          <w:szCs w:val="28"/>
        </w:rPr>
        <w:t>（</w:t>
      </w:r>
      <w:r w:rsidRPr="00646B45">
        <w:rPr>
          <w:rFonts w:ascii="Times New Roman" w:hAnsi="Times New Roman"/>
          <w:sz w:val="28"/>
          <w:szCs w:val="28"/>
        </w:rPr>
        <w:t>4</w:t>
      </w:r>
      <w:r w:rsidRPr="00646B45">
        <w:rPr>
          <w:rFonts w:ascii="Times New Roman" w:hAnsi="Times New Roman"/>
          <w:sz w:val="28"/>
          <w:szCs w:val="28"/>
        </w:rPr>
        <w:t>）</w:t>
      </w:r>
      <w:r w:rsidR="00075514">
        <w:rPr>
          <w:rFonts w:ascii="Times New Roman" w:hAnsi="Times New Roman" w:hint="eastAsia"/>
          <w:sz w:val="28"/>
          <w:szCs w:val="28"/>
        </w:rPr>
        <w:t>牵头</w:t>
      </w:r>
      <w:r w:rsidRPr="00646B45">
        <w:rPr>
          <w:rFonts w:ascii="Times New Roman" w:hAnsi="Times New Roman"/>
          <w:sz w:val="28"/>
          <w:szCs w:val="28"/>
        </w:rPr>
        <w:t>获得</w:t>
      </w:r>
      <w:r w:rsidR="001B3781">
        <w:rPr>
          <w:rFonts w:ascii="Times New Roman" w:hAnsi="Times New Roman" w:hint="eastAsia"/>
          <w:sz w:val="28"/>
          <w:szCs w:val="28"/>
        </w:rPr>
        <w:t>省部级</w:t>
      </w:r>
      <w:r w:rsidR="00075514" w:rsidRPr="00646B45">
        <w:rPr>
          <w:rFonts w:ascii="Times New Roman" w:hAnsi="Times New Roman"/>
          <w:sz w:val="28"/>
          <w:szCs w:val="28"/>
        </w:rPr>
        <w:t>奖励</w:t>
      </w:r>
      <w:r w:rsidR="00075514" w:rsidRPr="00646B45">
        <w:rPr>
          <w:rFonts w:ascii="Times New Roman" w:hAnsi="Times New Roman"/>
          <w:sz w:val="28"/>
          <w:szCs w:val="28"/>
        </w:rPr>
        <w:t>1</w:t>
      </w:r>
      <w:r w:rsidR="00075514" w:rsidRPr="00646B45">
        <w:rPr>
          <w:rFonts w:ascii="Times New Roman" w:hAnsi="Times New Roman"/>
          <w:sz w:val="28"/>
          <w:szCs w:val="28"/>
        </w:rPr>
        <w:t>项</w:t>
      </w:r>
      <w:r w:rsidR="00075514">
        <w:rPr>
          <w:rFonts w:ascii="Times New Roman" w:hAnsi="Times New Roman" w:hint="eastAsia"/>
          <w:sz w:val="28"/>
          <w:szCs w:val="28"/>
        </w:rPr>
        <w:t>，或参与国家级</w:t>
      </w:r>
      <w:r w:rsidR="00075514" w:rsidRPr="00646B45">
        <w:rPr>
          <w:rFonts w:ascii="Times New Roman" w:hAnsi="Times New Roman"/>
          <w:sz w:val="28"/>
          <w:szCs w:val="28"/>
        </w:rPr>
        <w:t>奖励</w:t>
      </w:r>
      <w:r w:rsidR="00075514" w:rsidRPr="00646B45">
        <w:rPr>
          <w:rFonts w:ascii="Times New Roman" w:hAnsi="Times New Roman"/>
          <w:sz w:val="28"/>
          <w:szCs w:val="28"/>
        </w:rPr>
        <w:t>1</w:t>
      </w:r>
      <w:r w:rsidR="00075514" w:rsidRPr="00646B45">
        <w:rPr>
          <w:rFonts w:ascii="Times New Roman" w:hAnsi="Times New Roman"/>
          <w:sz w:val="28"/>
          <w:szCs w:val="28"/>
        </w:rPr>
        <w:t>项</w:t>
      </w:r>
      <w:r w:rsidRPr="00646B45">
        <w:rPr>
          <w:rFonts w:ascii="Times New Roman" w:hAnsi="Times New Roman"/>
          <w:sz w:val="28"/>
          <w:szCs w:val="28"/>
        </w:rPr>
        <w:t>。</w:t>
      </w:r>
    </w:p>
    <w:p w14:paraId="2776E9FE" w14:textId="248C4CCD" w:rsidR="00F916D4" w:rsidRDefault="00F916D4" w:rsidP="00646B45">
      <w:pPr>
        <w:spacing w:line="560" w:lineRule="exact"/>
        <w:ind w:firstLineChars="200" w:firstLine="562"/>
        <w:jc w:val="left"/>
        <w:rPr>
          <w:rFonts w:ascii="Times New Roman" w:hAnsi="Times New Roman"/>
          <w:b/>
          <w:bCs/>
          <w:sz w:val="28"/>
          <w:szCs w:val="28"/>
        </w:rPr>
      </w:pPr>
      <w:r w:rsidRPr="00F916D4">
        <w:rPr>
          <w:rFonts w:ascii="Times New Roman" w:hAnsi="Times New Roman" w:hint="eastAsia"/>
          <w:b/>
          <w:bCs/>
          <w:sz w:val="28"/>
          <w:szCs w:val="28"/>
        </w:rPr>
        <w:t>4</w:t>
      </w:r>
      <w:r w:rsidRPr="00F916D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 w:hint="eastAsia"/>
          <w:b/>
          <w:bCs/>
          <w:sz w:val="28"/>
          <w:szCs w:val="28"/>
        </w:rPr>
        <w:t>奖励激励</w:t>
      </w:r>
    </w:p>
    <w:p w14:paraId="5EDFCEDA" w14:textId="6EF77CAD" w:rsidR="00646B45" w:rsidRDefault="00F916D4" w:rsidP="00646B45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团队入驻期间，</w:t>
      </w:r>
      <w:proofErr w:type="gramStart"/>
      <w:r w:rsidR="00646B45" w:rsidRPr="00646B45">
        <w:rPr>
          <w:rFonts w:ascii="Times New Roman" w:hAnsi="Times New Roman"/>
          <w:sz w:val="28"/>
          <w:szCs w:val="28"/>
        </w:rPr>
        <w:t>引培</w:t>
      </w:r>
      <w:r>
        <w:rPr>
          <w:rFonts w:ascii="Times New Roman" w:hAnsi="Times New Roman" w:hint="eastAsia"/>
          <w:sz w:val="28"/>
          <w:szCs w:val="28"/>
        </w:rPr>
        <w:t>高端</w:t>
      </w:r>
      <w:proofErr w:type="gramEnd"/>
      <w:r w:rsidR="00646B45" w:rsidRPr="00646B45">
        <w:rPr>
          <w:rFonts w:ascii="Times New Roman" w:hAnsi="Times New Roman"/>
          <w:sz w:val="28"/>
          <w:szCs w:val="28"/>
        </w:rPr>
        <w:t>人才</w:t>
      </w:r>
      <w:r>
        <w:rPr>
          <w:rFonts w:ascii="Times New Roman" w:hAnsi="Times New Roman" w:hint="eastAsia"/>
          <w:sz w:val="28"/>
          <w:szCs w:val="28"/>
        </w:rPr>
        <w:t>、牵头承担国家重大科技项目、牵头获得国家级科技奖励、获批国家级科研平台等，采取“一事一议”的方式给予</w:t>
      </w:r>
      <w:r w:rsidR="0021417F">
        <w:rPr>
          <w:rFonts w:ascii="Times New Roman" w:hAnsi="Times New Roman" w:hint="eastAsia"/>
          <w:sz w:val="28"/>
          <w:szCs w:val="28"/>
        </w:rPr>
        <w:t>一定额度奖励</w:t>
      </w:r>
      <w:r w:rsidR="00646B45" w:rsidRPr="0021417F">
        <w:rPr>
          <w:rFonts w:ascii="Times New Roman" w:hAnsi="Times New Roman"/>
          <w:sz w:val="28"/>
          <w:szCs w:val="28"/>
        </w:rPr>
        <w:t>。</w:t>
      </w:r>
    </w:p>
    <w:p w14:paraId="27D39842" w14:textId="669532CD" w:rsidR="00964C18" w:rsidRDefault="00964C18" w:rsidP="00964C18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二、</w:t>
      </w:r>
      <w:r w:rsidRPr="00964C18">
        <w:rPr>
          <w:rFonts w:ascii="黑体" w:eastAsia="黑体" w:hAnsi="黑体" w:cs="黑体" w:hint="eastAsia"/>
          <w:b/>
          <w:bCs/>
          <w:sz w:val="32"/>
          <w:szCs w:val="32"/>
        </w:rPr>
        <w:t>成果转化、产业应用型</w:t>
      </w:r>
      <w:r w:rsidR="001438D6">
        <w:rPr>
          <w:rFonts w:ascii="黑体" w:eastAsia="黑体" w:hAnsi="黑体" w:cs="黑体" w:hint="eastAsia"/>
          <w:b/>
          <w:bCs/>
          <w:sz w:val="32"/>
          <w:szCs w:val="32"/>
        </w:rPr>
        <w:t>为主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团队</w:t>
      </w:r>
    </w:p>
    <w:p w14:paraId="65828694" w14:textId="7F60BB96" w:rsidR="004913DA" w:rsidRPr="0004589C" w:rsidRDefault="00E2085A">
      <w:pPr>
        <w:spacing w:line="56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 w:rsidRPr="0004589C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302C5C" w:rsidRPr="0004589C">
        <w:rPr>
          <w:rFonts w:ascii="Times New Roman" w:hAnsi="Times New Roman"/>
          <w:bCs/>
          <w:sz w:val="28"/>
          <w:szCs w:val="28"/>
        </w:rPr>
        <w:t>．</w:t>
      </w:r>
      <w:r w:rsidR="00964B48" w:rsidRPr="0004589C">
        <w:rPr>
          <w:rFonts w:ascii="Times New Roman" w:hAnsi="Times New Roman"/>
          <w:bCs/>
          <w:sz w:val="28"/>
          <w:szCs w:val="28"/>
        </w:rPr>
        <w:t>依托研究院形成的科技成果</w:t>
      </w:r>
      <w:r w:rsidR="004913DA" w:rsidRPr="0004589C">
        <w:rPr>
          <w:rFonts w:ascii="Times New Roman" w:hAnsi="Times New Roman"/>
          <w:bCs/>
          <w:sz w:val="28"/>
          <w:szCs w:val="28"/>
        </w:rPr>
        <w:t>进行的后续试验、开发、应用、推广直至形成新技术、新工艺、新材料、新产品，发展新产业等不少于</w:t>
      </w:r>
      <w:r w:rsidR="004913DA" w:rsidRPr="0004589C">
        <w:rPr>
          <w:rFonts w:ascii="Times New Roman" w:hAnsi="Times New Roman"/>
          <w:bCs/>
          <w:sz w:val="28"/>
          <w:szCs w:val="28"/>
        </w:rPr>
        <w:t>6</w:t>
      </w:r>
      <w:r w:rsidR="004913DA" w:rsidRPr="0004589C">
        <w:rPr>
          <w:rFonts w:ascii="Times New Roman" w:hAnsi="Times New Roman"/>
          <w:bCs/>
          <w:sz w:val="28"/>
          <w:szCs w:val="28"/>
        </w:rPr>
        <w:t>项。</w:t>
      </w:r>
    </w:p>
    <w:p w14:paraId="19CB9656" w14:textId="480BB029" w:rsidR="00D73815" w:rsidRPr="0004589C" w:rsidRDefault="00E2085A">
      <w:pPr>
        <w:spacing w:line="560" w:lineRule="exact"/>
        <w:ind w:firstLineChars="200" w:firstLine="560"/>
        <w:rPr>
          <w:rFonts w:ascii="Times New Roman" w:hAnsi="Times New Roman"/>
          <w:bCs/>
          <w:sz w:val="28"/>
          <w:szCs w:val="28"/>
        </w:rPr>
      </w:pPr>
      <w:r w:rsidRPr="0004589C">
        <w:rPr>
          <w:rFonts w:ascii="Times New Roman" w:hAnsi="Times New Roman"/>
          <w:bCs/>
          <w:sz w:val="28"/>
          <w:szCs w:val="28"/>
        </w:rPr>
        <w:t>2</w:t>
      </w:r>
      <w:r w:rsidR="00302C5C" w:rsidRPr="0004589C">
        <w:rPr>
          <w:rFonts w:ascii="Times New Roman" w:hAnsi="Times New Roman"/>
          <w:bCs/>
          <w:sz w:val="28"/>
          <w:szCs w:val="28"/>
        </w:rPr>
        <w:t>．</w:t>
      </w:r>
      <w:r w:rsidRPr="0004589C">
        <w:rPr>
          <w:rFonts w:ascii="Times New Roman" w:hAnsi="Times New Roman"/>
          <w:bCs/>
          <w:sz w:val="28"/>
          <w:szCs w:val="28"/>
        </w:rPr>
        <w:t>利用</w:t>
      </w:r>
      <w:r w:rsidR="00964B48" w:rsidRPr="0004589C">
        <w:rPr>
          <w:rFonts w:ascii="Times New Roman" w:hAnsi="Times New Roman"/>
          <w:bCs/>
          <w:sz w:val="28"/>
          <w:szCs w:val="28"/>
        </w:rPr>
        <w:t>上述成果</w:t>
      </w:r>
      <w:r w:rsidRPr="0004589C">
        <w:rPr>
          <w:rFonts w:ascii="Times New Roman" w:hAnsi="Times New Roman"/>
          <w:bCs/>
          <w:sz w:val="28"/>
          <w:szCs w:val="28"/>
        </w:rPr>
        <w:t>创办或由研究院参股的科技型企业至少</w:t>
      </w:r>
      <w:r w:rsidRPr="0004589C">
        <w:rPr>
          <w:rFonts w:ascii="Times New Roman" w:hAnsi="Times New Roman"/>
          <w:bCs/>
          <w:sz w:val="28"/>
          <w:szCs w:val="28"/>
        </w:rPr>
        <w:t>1</w:t>
      </w:r>
      <w:r w:rsidRPr="0004589C">
        <w:rPr>
          <w:rFonts w:ascii="Times New Roman" w:hAnsi="Times New Roman"/>
          <w:bCs/>
          <w:sz w:val="28"/>
          <w:szCs w:val="28"/>
        </w:rPr>
        <w:t>个，且获得高新技术企业；</w:t>
      </w:r>
    </w:p>
    <w:p w14:paraId="675BA62E" w14:textId="2AAECFF7" w:rsidR="002B4B48" w:rsidRPr="0004589C" w:rsidRDefault="00302C5C" w:rsidP="002B4B48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04589C">
        <w:rPr>
          <w:rFonts w:ascii="Times New Roman" w:hAnsi="Times New Roman"/>
          <w:sz w:val="28"/>
          <w:szCs w:val="28"/>
        </w:rPr>
        <w:t>3</w:t>
      </w:r>
      <w:r w:rsidRPr="0004589C">
        <w:rPr>
          <w:rFonts w:ascii="Times New Roman" w:hAnsi="Times New Roman"/>
          <w:sz w:val="28"/>
          <w:szCs w:val="28"/>
        </w:rPr>
        <w:t>．</w:t>
      </w:r>
      <w:r w:rsidR="002B4B48" w:rsidRPr="0004589C">
        <w:rPr>
          <w:rFonts w:ascii="Times New Roman" w:hAnsi="Times New Roman"/>
          <w:sz w:val="28"/>
          <w:szCs w:val="28"/>
        </w:rPr>
        <w:t>授权发明专利不少于</w:t>
      </w:r>
      <w:r w:rsidR="004913DA" w:rsidRPr="0004589C">
        <w:rPr>
          <w:rFonts w:ascii="Times New Roman" w:hAnsi="Times New Roman"/>
          <w:sz w:val="28"/>
          <w:szCs w:val="28"/>
        </w:rPr>
        <w:t>2</w:t>
      </w:r>
      <w:r w:rsidR="002B4B48" w:rsidRPr="0004589C">
        <w:rPr>
          <w:rFonts w:ascii="Times New Roman" w:hAnsi="Times New Roman"/>
          <w:sz w:val="28"/>
          <w:szCs w:val="28"/>
        </w:rPr>
        <w:t>0</w:t>
      </w:r>
      <w:r w:rsidR="002B4B48" w:rsidRPr="0004589C">
        <w:rPr>
          <w:rFonts w:ascii="Times New Roman" w:hAnsi="Times New Roman"/>
          <w:sz w:val="28"/>
          <w:szCs w:val="28"/>
        </w:rPr>
        <w:t>个；</w:t>
      </w:r>
    </w:p>
    <w:p w14:paraId="240583F4" w14:textId="439A0268" w:rsidR="00467432" w:rsidRPr="0004589C" w:rsidRDefault="004913DA" w:rsidP="004913DA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04589C">
        <w:rPr>
          <w:rFonts w:ascii="Times New Roman" w:hAnsi="Times New Roman"/>
          <w:sz w:val="28"/>
          <w:szCs w:val="28"/>
        </w:rPr>
        <w:t>4</w:t>
      </w:r>
      <w:r w:rsidR="00302C5C" w:rsidRPr="0004589C">
        <w:rPr>
          <w:rFonts w:ascii="Times New Roman" w:hAnsi="Times New Roman"/>
          <w:sz w:val="28"/>
          <w:szCs w:val="28"/>
        </w:rPr>
        <w:t>．企业科研经费及成果转化收入累计到账</w:t>
      </w:r>
      <w:r w:rsidRPr="0004589C">
        <w:rPr>
          <w:rFonts w:ascii="Times New Roman" w:hAnsi="Times New Roman"/>
          <w:sz w:val="28"/>
          <w:szCs w:val="28"/>
        </w:rPr>
        <w:t>不低于预算经费（以签订入驻协议为准）的</w:t>
      </w:r>
      <w:r w:rsidRPr="0004589C">
        <w:rPr>
          <w:rFonts w:ascii="Times New Roman" w:hAnsi="Times New Roman"/>
          <w:sz w:val="28"/>
          <w:szCs w:val="28"/>
        </w:rPr>
        <w:t>1.5</w:t>
      </w:r>
      <w:r w:rsidRPr="0004589C">
        <w:rPr>
          <w:rFonts w:ascii="Times New Roman" w:hAnsi="Times New Roman"/>
          <w:sz w:val="28"/>
          <w:szCs w:val="28"/>
        </w:rPr>
        <w:t>倍；</w:t>
      </w:r>
    </w:p>
    <w:p w14:paraId="56ADC7DF" w14:textId="25205445" w:rsidR="004913DA" w:rsidRDefault="0004589C" w:rsidP="004913DA">
      <w:pPr>
        <w:spacing w:line="560" w:lineRule="exact"/>
        <w:ind w:firstLineChars="200" w:firstLine="560"/>
        <w:jc w:val="left"/>
        <w:rPr>
          <w:rFonts w:ascii="Times New Roman" w:hAnsi="Times New Roman"/>
          <w:sz w:val="28"/>
          <w:szCs w:val="28"/>
        </w:rPr>
      </w:pPr>
      <w:r w:rsidRPr="0004589C">
        <w:rPr>
          <w:rFonts w:ascii="Times New Roman" w:hAnsi="Times New Roman"/>
          <w:sz w:val="28"/>
          <w:szCs w:val="28"/>
        </w:rPr>
        <w:t>5</w:t>
      </w:r>
      <w:r w:rsidRPr="0004589C">
        <w:rPr>
          <w:rFonts w:ascii="Times New Roman" w:hAnsi="Times New Roman"/>
          <w:sz w:val="28"/>
          <w:szCs w:val="28"/>
        </w:rPr>
        <w:t>．</w:t>
      </w:r>
      <w:r w:rsidR="0030201F" w:rsidRPr="004258E8">
        <w:rPr>
          <w:rFonts w:ascii="Times New Roman" w:hAnsi="Times New Roman" w:hint="eastAsia"/>
          <w:sz w:val="28"/>
          <w:szCs w:val="28"/>
        </w:rPr>
        <w:t>孵化的企业在合同期满</w:t>
      </w:r>
      <w:r w:rsidR="004258E8" w:rsidRPr="004258E8">
        <w:rPr>
          <w:rFonts w:ascii="Times New Roman" w:hAnsi="Times New Roman" w:hint="eastAsia"/>
          <w:sz w:val="28"/>
          <w:szCs w:val="28"/>
        </w:rPr>
        <w:t>应</w:t>
      </w:r>
      <w:r w:rsidR="0030201F" w:rsidRPr="004258E8">
        <w:rPr>
          <w:rFonts w:ascii="Times New Roman" w:hAnsi="Times New Roman" w:hint="eastAsia"/>
          <w:sz w:val="28"/>
          <w:szCs w:val="28"/>
        </w:rPr>
        <w:t>达到</w:t>
      </w:r>
      <w:r w:rsidR="004258E8" w:rsidRPr="004258E8">
        <w:rPr>
          <w:rFonts w:ascii="Times New Roman" w:hAnsi="Times New Roman" w:hint="eastAsia"/>
          <w:sz w:val="28"/>
          <w:szCs w:val="28"/>
        </w:rPr>
        <w:t>可自主</w:t>
      </w:r>
      <w:r w:rsidR="0030201F" w:rsidRPr="004258E8">
        <w:rPr>
          <w:rFonts w:ascii="Times New Roman" w:hAnsi="Times New Roman" w:hint="eastAsia"/>
          <w:sz w:val="28"/>
          <w:szCs w:val="28"/>
        </w:rPr>
        <w:t>独立发展、被</w:t>
      </w:r>
      <w:r w:rsidR="004258E8" w:rsidRPr="004258E8">
        <w:rPr>
          <w:rFonts w:ascii="Times New Roman" w:hAnsi="Times New Roman" w:hint="eastAsia"/>
          <w:sz w:val="28"/>
          <w:szCs w:val="28"/>
        </w:rPr>
        <w:t>其他公司</w:t>
      </w:r>
      <w:r w:rsidR="0030201F" w:rsidRPr="004258E8">
        <w:rPr>
          <w:rFonts w:ascii="Times New Roman" w:hAnsi="Times New Roman" w:hint="eastAsia"/>
          <w:sz w:val="28"/>
          <w:szCs w:val="28"/>
        </w:rPr>
        <w:t>并购或</w:t>
      </w:r>
      <w:r w:rsidR="004258E8" w:rsidRPr="004258E8">
        <w:rPr>
          <w:rFonts w:ascii="Times New Roman" w:hAnsi="Times New Roman" w:hint="eastAsia"/>
          <w:sz w:val="28"/>
          <w:szCs w:val="28"/>
        </w:rPr>
        <w:t>具备</w:t>
      </w:r>
      <w:r w:rsidR="0030201F" w:rsidRPr="004258E8">
        <w:rPr>
          <w:rFonts w:ascii="Times New Roman" w:hAnsi="Times New Roman" w:hint="eastAsia"/>
          <w:sz w:val="28"/>
          <w:szCs w:val="28"/>
        </w:rPr>
        <w:t>上市</w:t>
      </w:r>
      <w:r w:rsidR="004258E8" w:rsidRPr="004258E8">
        <w:rPr>
          <w:rFonts w:ascii="Times New Roman" w:hAnsi="Times New Roman" w:hint="eastAsia"/>
          <w:sz w:val="28"/>
          <w:szCs w:val="28"/>
        </w:rPr>
        <w:t>条件</w:t>
      </w:r>
      <w:r w:rsidR="0030201F" w:rsidRPr="004258E8">
        <w:rPr>
          <w:rFonts w:ascii="Times New Roman" w:hAnsi="Times New Roman" w:hint="eastAsia"/>
          <w:sz w:val="28"/>
          <w:szCs w:val="28"/>
        </w:rPr>
        <w:t>。</w:t>
      </w:r>
      <w:r w:rsidRPr="004258E8">
        <w:rPr>
          <w:rFonts w:ascii="Times New Roman" w:hAnsi="Times New Roman" w:hint="eastAsia"/>
          <w:sz w:val="28"/>
          <w:szCs w:val="28"/>
        </w:rPr>
        <w:t>（入驻期间研究院将为企业对接融资、上市辅导等资源）</w:t>
      </w:r>
    </w:p>
    <w:p w14:paraId="39200E17" w14:textId="644D9343" w:rsidR="0030201F" w:rsidRPr="0030201F" w:rsidRDefault="0030201F" w:rsidP="004913DA">
      <w:pPr>
        <w:spacing w:line="560" w:lineRule="exact"/>
        <w:ind w:firstLineChars="200" w:firstLine="560"/>
        <w:jc w:val="left"/>
        <w:rPr>
          <w:rFonts w:ascii="Times New Roman" w:hAnsi="Times New Roman" w:hint="eastAsia"/>
          <w:sz w:val="28"/>
          <w:szCs w:val="28"/>
        </w:rPr>
      </w:pPr>
    </w:p>
    <w:sectPr w:rsidR="0030201F" w:rsidRPr="0030201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E668" w14:textId="77777777" w:rsidR="00A8438C" w:rsidRDefault="00A8438C">
      <w:r>
        <w:separator/>
      </w:r>
    </w:p>
  </w:endnote>
  <w:endnote w:type="continuationSeparator" w:id="0">
    <w:p w14:paraId="7C34CC9F" w14:textId="77777777" w:rsidR="00A8438C" w:rsidRDefault="00A8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CD80" w14:textId="77777777" w:rsidR="00E17E4C" w:rsidRDefault="00E17E4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17E4C">
      <w:rPr>
        <w:noProof/>
        <w:lang w:val="zh-CN"/>
      </w:rPr>
      <w:t>4</w:t>
    </w:r>
    <w:r>
      <w:fldChar w:fldCharType="end"/>
    </w:r>
  </w:p>
  <w:p w14:paraId="6D4C932B" w14:textId="77777777" w:rsidR="00502A84" w:rsidRDefault="00502A84">
    <w:pPr>
      <w:pStyle w:val="a5"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18B4" w14:textId="77777777" w:rsidR="00A8438C" w:rsidRDefault="00A8438C">
      <w:r>
        <w:separator/>
      </w:r>
    </w:p>
  </w:footnote>
  <w:footnote w:type="continuationSeparator" w:id="0">
    <w:p w14:paraId="08EF1457" w14:textId="77777777" w:rsidR="00A8438C" w:rsidRDefault="00A8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A8AD" w14:textId="77777777" w:rsidR="00502A84" w:rsidRDefault="00502A84">
    <w:pPr>
      <w:pStyle w:val="a4"/>
      <w:pBdr>
        <w:bottom w:val="none" w:sz="0" w:space="1" w:color="auto"/>
      </w:pBdr>
      <w:jc w:val="both"/>
      <w:rPr>
        <w:rFonts w:ascii="黑体" w:eastAsia="黑体" w:hAnsi="黑体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9"/>
    <w:rsid w:val="0004589C"/>
    <w:rsid w:val="00075514"/>
    <w:rsid w:val="001438D6"/>
    <w:rsid w:val="00144A42"/>
    <w:rsid w:val="001671F7"/>
    <w:rsid w:val="00180CF8"/>
    <w:rsid w:val="001828A1"/>
    <w:rsid w:val="00197885"/>
    <w:rsid w:val="001B3781"/>
    <w:rsid w:val="001C789B"/>
    <w:rsid w:val="00210D9B"/>
    <w:rsid w:val="0021417F"/>
    <w:rsid w:val="0021677B"/>
    <w:rsid w:val="00277613"/>
    <w:rsid w:val="002B4B48"/>
    <w:rsid w:val="0030201F"/>
    <w:rsid w:val="00302C5C"/>
    <w:rsid w:val="003B6FED"/>
    <w:rsid w:val="00400FE0"/>
    <w:rsid w:val="004258E8"/>
    <w:rsid w:val="00467432"/>
    <w:rsid w:val="004913DA"/>
    <w:rsid w:val="00502A84"/>
    <w:rsid w:val="00531A9B"/>
    <w:rsid w:val="00581EC8"/>
    <w:rsid w:val="005E419D"/>
    <w:rsid w:val="006013B5"/>
    <w:rsid w:val="006254E1"/>
    <w:rsid w:val="00646B45"/>
    <w:rsid w:val="006D7374"/>
    <w:rsid w:val="006F5DF1"/>
    <w:rsid w:val="007068DA"/>
    <w:rsid w:val="00722387"/>
    <w:rsid w:val="007524B1"/>
    <w:rsid w:val="00756520"/>
    <w:rsid w:val="00761FF9"/>
    <w:rsid w:val="00890952"/>
    <w:rsid w:val="008B49E9"/>
    <w:rsid w:val="008C357D"/>
    <w:rsid w:val="008D52E3"/>
    <w:rsid w:val="008F45F4"/>
    <w:rsid w:val="00917011"/>
    <w:rsid w:val="00933794"/>
    <w:rsid w:val="00964B48"/>
    <w:rsid w:val="00964C18"/>
    <w:rsid w:val="009712DA"/>
    <w:rsid w:val="00991644"/>
    <w:rsid w:val="009C73A7"/>
    <w:rsid w:val="009F7077"/>
    <w:rsid w:val="00A72557"/>
    <w:rsid w:val="00A8438C"/>
    <w:rsid w:val="00AA370B"/>
    <w:rsid w:val="00AD5551"/>
    <w:rsid w:val="00AE2FE6"/>
    <w:rsid w:val="00B14800"/>
    <w:rsid w:val="00B60E44"/>
    <w:rsid w:val="00B832EC"/>
    <w:rsid w:val="00CB0FDC"/>
    <w:rsid w:val="00D73815"/>
    <w:rsid w:val="00DB1A08"/>
    <w:rsid w:val="00DF3161"/>
    <w:rsid w:val="00DF7963"/>
    <w:rsid w:val="00E17E4C"/>
    <w:rsid w:val="00E2085A"/>
    <w:rsid w:val="00E3290C"/>
    <w:rsid w:val="00E73116"/>
    <w:rsid w:val="00E873D2"/>
    <w:rsid w:val="00EC6F49"/>
    <w:rsid w:val="00F2647A"/>
    <w:rsid w:val="00F916D4"/>
    <w:rsid w:val="04823465"/>
    <w:rsid w:val="04933AD9"/>
    <w:rsid w:val="068345A3"/>
    <w:rsid w:val="08B95AB2"/>
    <w:rsid w:val="16B5301E"/>
    <w:rsid w:val="19DB23C8"/>
    <w:rsid w:val="1D475C26"/>
    <w:rsid w:val="1F916058"/>
    <w:rsid w:val="2310218E"/>
    <w:rsid w:val="236C7C3E"/>
    <w:rsid w:val="237417F8"/>
    <w:rsid w:val="26851E9F"/>
    <w:rsid w:val="2C9100EB"/>
    <w:rsid w:val="46911353"/>
    <w:rsid w:val="4C603433"/>
    <w:rsid w:val="50B276AE"/>
    <w:rsid w:val="51E41BA7"/>
    <w:rsid w:val="59C91A08"/>
    <w:rsid w:val="5B8F0F25"/>
    <w:rsid w:val="673F5CA0"/>
    <w:rsid w:val="6B4E22F6"/>
    <w:rsid w:val="6D10527F"/>
    <w:rsid w:val="6F5B4C63"/>
    <w:rsid w:val="70784736"/>
    <w:rsid w:val="72552480"/>
    <w:rsid w:val="790E2205"/>
    <w:rsid w:val="7BF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C218C"/>
  <w15:chartTrackingRefBased/>
  <w15:docId w15:val="{6043F9B8-05EB-4BE0-A7AB-B63B3A5F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uiPriority w:val="99"/>
    <w:qFormat/>
    <w:pPr>
      <w:pBdr>
        <w:bottom w:val="single" w:sz="12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Plain Text"/>
    <w:basedOn w:val="a"/>
    <w:qFormat/>
    <w:pPr>
      <w:spacing w:line="360" w:lineRule="auto"/>
      <w:ind w:firstLineChars="200" w:firstLine="480"/>
    </w:pPr>
    <w:rPr>
      <w:rFonts w:ascii="仿宋_GB2312" w:hAnsi="Times New Roman"/>
      <w:sz w:val="24"/>
      <w:szCs w:val="20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rsid w:val="00E17E4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曹江兰</dc:creator>
  <cp:keywords/>
  <cp:lastModifiedBy>32737220@qq.com</cp:lastModifiedBy>
  <cp:revision>14</cp:revision>
  <cp:lastPrinted>2021-06-17T01:59:00Z</cp:lastPrinted>
  <dcterms:created xsi:type="dcterms:W3CDTF">2021-07-09T02:08:00Z</dcterms:created>
  <dcterms:modified xsi:type="dcterms:W3CDTF">2021-08-23T03:43:00Z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