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53" w:lineRule="atLeast"/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00000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000000"/>
          <w:lang w:val="en-US" w:eastAsia="zh-CN"/>
        </w:rPr>
        <w:t>附件2：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56"/>
        <w:jc w:val="center"/>
        <w:rPr>
          <w:rFonts w:ascii="SimSong Bold" w:hAnsi="SimSong Bold" w:eastAsia="SimSong Bold" w:cs="SimSong Bold"/>
          <w:color w:val="000000"/>
          <w:kern w:val="0"/>
          <w:sz w:val="36"/>
          <w:szCs w:val="36"/>
          <w:u w:color="000000"/>
          <w:lang w:val="zh-TW" w:eastAsia="zh-TW"/>
        </w:rPr>
      </w:pPr>
      <w:bookmarkStart w:id="0" w:name="_GoBack"/>
      <w:r>
        <w:rPr>
          <w:rFonts w:hint="eastAsia" w:ascii="Calibri" w:hAnsi="Calibri" w:eastAsia="SimSong Bold" w:cs="Arial Unicode MS"/>
          <w:color w:val="000000"/>
          <w:kern w:val="0"/>
          <w:sz w:val="36"/>
          <w:szCs w:val="36"/>
          <w:u w:color="000000"/>
          <w:lang w:val="zh-TW" w:eastAsia="zh-TW"/>
        </w:rPr>
        <w:t>课程思政教学设计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u w:color="000000"/>
          <w:lang w:val="zh-TW" w:eastAsia="zh-TW"/>
        </w:rPr>
        <w:t>优秀案例</w:t>
      </w:r>
      <w:r>
        <w:rPr>
          <w:rFonts w:hint="eastAsia" w:ascii="Calibri" w:hAnsi="Calibri" w:eastAsia="SimSong Bold" w:cs="Arial Unicode MS"/>
          <w:color w:val="000000"/>
          <w:kern w:val="0"/>
          <w:sz w:val="36"/>
          <w:szCs w:val="36"/>
          <w:u w:color="000000"/>
          <w:lang w:val="zh-TW" w:eastAsia="zh-TW"/>
        </w:rPr>
        <w:t>评价标准</w:t>
      </w:r>
    </w:p>
    <w:bookmarkEnd w:id="0"/>
    <w:tbl>
      <w:tblPr>
        <w:tblStyle w:val="4"/>
        <w:tblW w:w="935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80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指标</w:t>
            </w:r>
          </w:p>
        </w:tc>
        <w:tc>
          <w:tcPr>
            <w:tcW w:w="8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评分要点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 w:bidi="ar-SA"/>
              </w:rPr>
              <w:t>教学目标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Arial Unicode MS" w:hAnsi="Arial Unicode MS" w:eastAsia="Calibri" w:cs="Arial Unicode MS"/>
                <w:color w:val="000000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 w:bidi="ar-SA"/>
              </w:rPr>
              <w:t>（</w:t>
            </w:r>
            <w:r>
              <w:rPr>
                <w:rFonts w:hint="eastAsia" w:ascii="Times New Roman" w:hAnsi="Times New Roman" w:eastAsia="Calibri" w:cs="Arial Unicode MS"/>
                <w:b/>
                <w:bCs/>
                <w:color w:val="000000"/>
                <w:sz w:val="28"/>
                <w:szCs w:val="28"/>
                <w:u w:color="000000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Calibri" w:cs="Arial Unicode MS"/>
                <w:b/>
                <w:bCs/>
                <w:color w:val="000000"/>
                <w:sz w:val="28"/>
                <w:szCs w:val="28"/>
                <w:u w:color="000000"/>
                <w:lang w:val="en-US" w:eastAsia="zh-CN" w:bidi="ar-SA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 w:bidi="ar-SA"/>
              </w:rPr>
              <w:t>分）</w:t>
            </w:r>
          </w:p>
        </w:tc>
        <w:tc>
          <w:tcPr>
            <w:tcW w:w="8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Arial Unicode MS" w:hAnsi="Arial Unicode MS" w:eastAsia="Calibri" w:cs="Arial Unicode MS"/>
                <w:color w:val="000000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根据教学大纲，从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color="000000"/>
                <w:lang w:val="zh-TW" w:eastAsia="zh-TW" w:bidi="ar-SA"/>
              </w:rPr>
              <w:t>知识、技能、学习态度与价值观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等方面设定教学目标，以专业知识为载体，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color="000000"/>
                <w:lang w:val="zh-TW" w:eastAsia="zh-TW" w:bidi="ar-SA"/>
              </w:rPr>
              <w:t>加强学生思想政治教育，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让课堂主渠道功能实现最大化。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8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Arial Unicode MS" w:hAnsi="Arial Unicode MS" w:eastAsia="Calibri" w:cs="Arial Unicode MS"/>
                <w:color w:val="000000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 w:bidi="ar-SA"/>
              </w:rPr>
              <w:t>课程思政实施方案（</w:t>
            </w:r>
            <w:r>
              <w:rPr>
                <w:rFonts w:hint="eastAsia" w:ascii="Times New Roman" w:hAnsi="Times New Roman" w:eastAsia="Calibri" w:cs="Arial Unicode MS"/>
                <w:b/>
                <w:bCs/>
                <w:color w:val="000000"/>
                <w:sz w:val="28"/>
                <w:szCs w:val="28"/>
                <w:u w:color="000000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Calibri" w:cs="Arial Unicode MS"/>
                <w:b/>
                <w:bCs/>
                <w:color w:val="000000"/>
                <w:sz w:val="28"/>
                <w:szCs w:val="28"/>
                <w:u w:color="000000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 w:bidi="ar-SA"/>
              </w:rPr>
              <w:t>分）</w:t>
            </w:r>
          </w:p>
        </w:tc>
        <w:tc>
          <w:tcPr>
            <w:tcW w:w="8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Times New Roman" w:hAnsi="Times New Roman" w:eastAsia="Calibri" w:cs="Arial Unicode MS"/>
                <w:color w:val="000000"/>
                <w:sz w:val="28"/>
                <w:szCs w:val="28"/>
                <w:u w:color="000000"/>
                <w:lang w:val="en-US" w:eastAsia="zh-CN" w:bidi="ar-SA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理论联系实际，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color="000000"/>
                <w:lang w:val="zh-TW" w:eastAsia="zh-TW" w:bidi="ar-SA"/>
              </w:rPr>
              <w:t>符合学生的特点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。信息量充足，能充分提炼专业课程蕴含的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color="000000"/>
                <w:lang w:val="zh-TW" w:eastAsia="zh-TW" w:bidi="ar-SA"/>
              </w:rPr>
              <w:t>育人因素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，巧妙融入爱国情怀、法制意识、社会责任、仁爱之心、人文精神等要素，实现知识传授和价值引领相统一，教书与育人相统一。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Times New Roman" w:hAnsi="Times New Roman" w:eastAsia="Calibri" w:cs="Arial Unicode MS"/>
                <w:color w:val="000000"/>
                <w:sz w:val="28"/>
                <w:szCs w:val="28"/>
                <w:u w:color="000000"/>
                <w:lang w:val="en-US" w:eastAsia="zh-CN" w:bidi="ar-SA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color="000000"/>
                <w:lang w:val="zh-TW" w:eastAsia="zh-TW" w:bidi="ar-SA"/>
              </w:rPr>
              <w:t>精心设计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教学各个环节，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color="000000"/>
                <w:lang w:val="zh-TW" w:eastAsia="zh-TW" w:bidi="ar-SA"/>
              </w:rPr>
              <w:t>课程思政的教学设计思路清晰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 w:bidi="ar-SA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情境与活动设计新颖，能够有效解决教学过程中的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color="000000"/>
                <w:lang w:val="zh-TW" w:eastAsia="zh-TW" w:bidi="ar-SA"/>
              </w:rPr>
              <w:t>重点、难点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。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Times New Roman" w:hAnsi="Times New Roman" w:eastAsia="Calibri" w:cs="Arial Unicode MS"/>
                <w:color w:val="000000"/>
                <w:sz w:val="28"/>
                <w:szCs w:val="28"/>
                <w:u w:color="000000"/>
                <w:lang w:val="en-US" w:eastAsia="zh-CN" w:bidi="ar-SA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遵照学生的认知规律恰当选择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color="000000"/>
                <w:lang w:val="zh-TW" w:eastAsia="zh-TW" w:bidi="ar-SA"/>
              </w:rPr>
              <w:t>教学方法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，注重多种教学方法的优化组合。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Arial Unicode MS" w:hAnsi="Arial Unicode MS" w:eastAsia="Calibri" w:cs="Arial Unicode MS"/>
                <w:color w:val="000000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Times New Roman" w:hAnsi="Times New Roman" w:eastAsia="Calibri" w:cs="Arial Unicode MS"/>
                <w:color w:val="000000"/>
                <w:sz w:val="28"/>
                <w:szCs w:val="28"/>
                <w:u w:color="000000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熟练、有效地运用多媒体等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color="000000"/>
                <w:lang w:val="zh-TW" w:eastAsia="zh-TW" w:bidi="ar-SA"/>
              </w:rPr>
              <w:t>现代教学手段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color="000000"/>
                <w:lang w:val="zh-TW" w:eastAsia="zh-TW" w:bidi="ar-SA"/>
              </w:rPr>
              <w:t>，学习资源推介面广、材料丰富，内容饱满。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 w:bidi="ar-SA"/>
              </w:rPr>
              <w:t>预期效果与特色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Arial Unicode MS" w:hAnsi="Arial Unicode MS" w:eastAsia="Calibri" w:cs="Arial Unicode MS"/>
                <w:color w:val="000000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 w:bidi="ar-SA"/>
              </w:rPr>
              <w:t>（</w:t>
            </w:r>
            <w:r>
              <w:rPr>
                <w:rFonts w:hint="eastAsia" w:ascii="Times New Roman" w:hAnsi="Times New Roman" w:eastAsia="Calibri" w:cs="Arial Unicode MS"/>
                <w:b/>
                <w:bCs/>
                <w:color w:val="000000"/>
                <w:sz w:val="28"/>
                <w:szCs w:val="28"/>
                <w:u w:color="000000"/>
                <w:lang w:val="en-US" w:eastAsia="zh-CN" w:bidi="ar-SA"/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 w:bidi="ar-SA"/>
              </w:rPr>
              <w:t>分）</w:t>
            </w:r>
          </w:p>
        </w:tc>
        <w:tc>
          <w:tcPr>
            <w:tcW w:w="8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eastAsia="Arial Unicode MS" w:cs="Arial Unicode MS"/>
                <w:color w:val="000000"/>
                <w:kern w:val="0"/>
                <w:sz w:val="28"/>
                <w:szCs w:val="28"/>
                <w:u w:color="000000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课程思政元素能够融入专业课程，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思政育人有成效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Times New Roman" w:hAnsi="Times New Roman" w:eastAsia="Arial Unicode MS" w:cs="Arial Unicode MS"/>
                <w:color w:val="000000"/>
                <w:kern w:val="0"/>
                <w:sz w:val="28"/>
                <w:szCs w:val="28"/>
                <w:u w:color="000000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突出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专业教学特色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，有可推广价值。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ong Bold">
    <w:altName w:val="宋体"/>
    <w:panose1 w:val="02020700000000000000"/>
    <w:charset w:val="86"/>
    <w:family w:val="roman"/>
    <w:pitch w:val="default"/>
    <w:sig w:usb0="00000000" w:usb1="00000000" w:usb2="00000016" w:usb3="00000000" w:csb0="0004000D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ODU2ZmY4ZTA5Yzg2ZWI4MDhiYWNiNTJkYzU1MGIifQ=="/>
  </w:docVars>
  <w:rsids>
    <w:rsidRoot w:val="00000000"/>
    <w:rsid w:val="505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2023-07-27T11:04:43Z</dcterms:created>
  <dc:creator>Administrator</dc:creator>
  <cp:lastModifiedBy>A 鼎麒宾馆</cp:lastModifiedBy>
  <dcterms:modified xsi:type="dcterms:W3CDTF">2023-07-27T11:05:04Z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EC897A3D856846CE82209071DC1D2073_12</vt:lpwstr>
  </property>
</Properties>
</file>