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D5" w:rsidRDefault="009443BC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宁波市科学技术奖</w:t>
      </w:r>
      <w:r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</w:p>
    <w:p w:rsidR="00E66FD5" w:rsidRDefault="009443BC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830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300"/>
      </w:tblGrid>
      <w:tr w:rsidR="00E66FD5">
        <w:trPr>
          <w:trHeight w:val="647"/>
        </w:trPr>
        <w:tc>
          <w:tcPr>
            <w:tcW w:w="1530" w:type="dxa"/>
            <w:vAlign w:val="center"/>
          </w:tcPr>
          <w:p w:rsidR="00E66FD5" w:rsidRDefault="009443B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成果名称</w:t>
            </w:r>
          </w:p>
        </w:tc>
        <w:tc>
          <w:tcPr>
            <w:tcW w:w="7300" w:type="dxa"/>
            <w:vAlign w:val="center"/>
          </w:tcPr>
          <w:p w:rsidR="00E66FD5" w:rsidRDefault="00B87EE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高安全性长寿命电路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</w:rPr>
              <w:t>连接装置关键技术及产业化</w:t>
            </w:r>
          </w:p>
        </w:tc>
      </w:tr>
      <w:tr w:rsidR="00E66FD5">
        <w:trPr>
          <w:trHeight w:val="524"/>
        </w:trPr>
        <w:tc>
          <w:tcPr>
            <w:tcW w:w="1530" w:type="dxa"/>
            <w:vAlign w:val="center"/>
          </w:tcPr>
          <w:p w:rsidR="00E66FD5" w:rsidRDefault="009443B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提名等级</w:t>
            </w:r>
          </w:p>
        </w:tc>
        <w:tc>
          <w:tcPr>
            <w:tcW w:w="7300" w:type="dxa"/>
            <w:vAlign w:val="center"/>
          </w:tcPr>
          <w:p w:rsidR="00E66FD5" w:rsidRDefault="00B87EE9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一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等奖</w:t>
            </w:r>
          </w:p>
        </w:tc>
      </w:tr>
      <w:tr w:rsidR="00E66FD5">
        <w:trPr>
          <w:trHeight w:val="4360"/>
        </w:trPr>
        <w:tc>
          <w:tcPr>
            <w:tcW w:w="1530" w:type="dxa"/>
            <w:vAlign w:val="center"/>
          </w:tcPr>
          <w:p w:rsidR="00E66FD5" w:rsidRDefault="009443B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E66FD5" w:rsidRDefault="009443B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7300" w:type="dxa"/>
            <w:vAlign w:val="center"/>
          </w:tcPr>
          <w:p w:rsidR="00E66FD5" w:rsidRDefault="009443BC" w:rsidP="00B87EE9">
            <w:pPr>
              <w:spacing w:line="360" w:lineRule="auto"/>
              <w:jc w:val="left"/>
              <w:rPr>
                <w:rFonts w:ascii="仿宋_GB2312" w:eastAsia="仿宋_GB2312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主要知识产权目录：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插套和插座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202110640180.X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一种插套和插座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202010983790.5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能抑制电弧的开关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201510318984.2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一种翘板装置及翘板开关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201810339208.4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动触头组件以及使用其的漏电保护装置和漏电保护断路器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202110600032.5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双金属片组件和断路器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202010490797.3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一种墙开产品的端子检测设备及其测试方法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201811638351.X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一种墙开产品的脱扣力检测设备及其测试方法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201811618593.2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一种插头取放机构及插座插拔力检测装置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201811294550.3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开关及电气系统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 202110599901.7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  <w:p w:rsidR="001F4393" w:rsidRDefault="001F4393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  <w:sz w:val="24"/>
                <w:szCs w:val="24"/>
              </w:rPr>
              <w:t>代表性论文目录：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墙壁开关抗熔焊性能研究/日用电器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墙壁开关自镇流负载的研究/日用电器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感性负载条件下触点熔焊失效实验研究/电器与能效管理技术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连续通电条件下触点接触电阻劣化的初步分析/电工材料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继电器柔性触簧系统电接触性能的比较研究/电器与能效管理技术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小型继电器触点粘接失效现象的复现与失效机理/</w:t>
            </w: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Cs w:val="21"/>
              </w:rPr>
              <w:t>电器与能效管理技术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交流小型断路器触头能耗仿真与分析/电器与能效管理技术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小型断路器触头电性能测试装置设计/ 电器传动</w:t>
            </w:r>
          </w:p>
          <w:p w:rsidR="00B87EE9" w:rsidRPr="00B87EE9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小型断路器分断过程电弧特性及其影响的研究/第五届电工产品可靠性与电接触国际会议论文</w:t>
            </w:r>
          </w:p>
          <w:p w:rsidR="00B9241E" w:rsidRPr="001F4393" w:rsidRDefault="00B87EE9" w:rsidP="00B87EE9">
            <w:pPr>
              <w:spacing w:line="360" w:lineRule="auto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B87E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墙壁插座直流燃弧特性测试技术研究/电工电能新技术</w:t>
            </w:r>
          </w:p>
        </w:tc>
      </w:tr>
      <w:tr w:rsidR="00E66FD5">
        <w:trPr>
          <w:trHeight w:val="440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66FD5" w:rsidRDefault="009443B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</w:t>
            </w:r>
          </w:p>
          <w:p w:rsidR="00E66FD5" w:rsidRDefault="009443BC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完成人</w:t>
            </w: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E66FD5" w:rsidRDefault="001A766F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龚光辉</w:t>
            </w:r>
            <w:r w:rsidR="009443BC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排名1，</w:t>
            </w:r>
            <w:r w:rsidR="004C7D3F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 w:rsidR="00E06F0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4C7D3F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宁波公牛电器有限公司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E66FD5" w:rsidRDefault="004C7D3F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任万滨</w:t>
            </w:r>
            <w:r w:rsidR="009443BC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排名2，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哈尔滨工业大学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E66FD5" w:rsidRDefault="004C7D3F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田</w:t>
            </w:r>
            <w:r w:rsidRPr="004C7D3F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赡民</w:t>
            </w:r>
            <w:r w:rsidR="009443B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排名3，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教授级高级工程师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宁波公牛电器有限公司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;</w:t>
            </w:r>
          </w:p>
          <w:p w:rsidR="00E66FD5" w:rsidRDefault="004C7D3F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姚 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</w:rPr>
              <w:t xml:space="preserve"> 芳</w:t>
            </w:r>
            <w:r w:rsidR="009443B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排名4，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9443B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河北工业大学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E66FD5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彭美南</w:t>
            </w:r>
            <w:r w:rsidR="009443B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排名5，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宁波公牛电器有限公司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E66FD5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陈 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</w:rPr>
              <w:t xml:space="preserve"> 鸣</w:t>
            </w:r>
            <w:r w:rsidR="009443B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排名6，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宁波公牛低压电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气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有限公司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E66FD5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马 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</w:rPr>
              <w:t xml:space="preserve"> 腾</w:t>
            </w:r>
            <w:r w:rsidR="009443B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排名7，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工程师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宁波公牛电器有限公司</w:t>
            </w:r>
            <w:r w:rsidR="009443B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E66FD5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王</w:t>
            </w:r>
            <w:r>
              <w:rPr>
                <w:rFonts w:ascii="仿宋_GB2312" w:eastAsia="仿宋_GB2312" w:hAnsi="仿宋" w:cs="仿宋"/>
                <w:b/>
                <w:bCs/>
                <w:color w:val="000000" w:themeColor="text1"/>
                <w:sz w:val="24"/>
                <w:szCs w:val="24"/>
              </w:rPr>
              <w:t>万松</w:t>
            </w:r>
            <w:r w:rsidR="00731F94" w:rsidRPr="00731F94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731F94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排名</w:t>
            </w:r>
            <w:r w:rsidR="00731F9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8，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工程师</w:t>
            </w:r>
            <w:r w:rsidR="00731F9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宁波公牛电器有限公司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4C7D3F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C7D3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李</w:t>
            </w:r>
            <w:r w:rsidRPr="004C7D3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7D3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 xml:space="preserve"> 冬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排名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宁波公牛电器有限公司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4C7D3F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C7D3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张慎虎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排名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宁波公牛低压电气有限公司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4C7D3F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C7D3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孙宗良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排名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，/，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宁波公牛电器有限公司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4C7D3F" w:rsidRDefault="004C7D3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C7D3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吴秋荣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排名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宁波公牛电器有限公司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4C7D3F" w:rsidRDefault="004C7D3F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4C7D3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徐江宁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排名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公牛集团股份有限公司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E66FD5">
        <w:trPr>
          <w:trHeight w:val="140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66FD5" w:rsidRDefault="009443B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</w:t>
            </w:r>
          </w:p>
          <w:p w:rsidR="00E66FD5" w:rsidRDefault="009443BC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完成单位</w:t>
            </w: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8556B7" w:rsidRDefault="00783918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宁波公牛电器有限公司</w:t>
            </w:r>
          </w:p>
          <w:p w:rsidR="00A333F5" w:rsidRDefault="00A333F5" w:rsidP="00A333F5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哈尔滨工业大学</w:t>
            </w:r>
            <w:bookmarkStart w:id="0" w:name="_GoBack"/>
            <w:bookmarkEnd w:id="0"/>
          </w:p>
          <w:p w:rsidR="00A333F5" w:rsidRDefault="00A333F5" w:rsidP="00A333F5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河北工业大学</w:t>
            </w:r>
          </w:p>
          <w:p w:rsidR="00783918" w:rsidRDefault="00783918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宁波公牛低压电气有限公司</w:t>
            </w:r>
          </w:p>
          <w:p w:rsidR="00783918" w:rsidRDefault="00783918">
            <w:pPr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公牛集团股份有限公司</w:t>
            </w:r>
          </w:p>
        </w:tc>
      </w:tr>
      <w:tr w:rsidR="00E66FD5">
        <w:trPr>
          <w:trHeight w:val="692"/>
        </w:trPr>
        <w:tc>
          <w:tcPr>
            <w:tcW w:w="1530" w:type="dxa"/>
            <w:vAlign w:val="center"/>
          </w:tcPr>
          <w:p w:rsidR="00E66FD5" w:rsidRDefault="009443B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7300" w:type="dxa"/>
            <w:vAlign w:val="center"/>
          </w:tcPr>
          <w:p w:rsidR="00E66FD5" w:rsidRDefault="007542F1">
            <w:pPr>
              <w:contextualSpacing/>
              <w:rPr>
                <w:rStyle w:val="title1"/>
                <w:b w:val="0"/>
                <w:color w:val="000000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慈溪</w:t>
            </w:r>
            <w:r w:rsidR="009443B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市人民政府</w:t>
            </w:r>
          </w:p>
        </w:tc>
      </w:tr>
    </w:tbl>
    <w:p w:rsidR="00E66FD5" w:rsidRDefault="00E66FD5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sectPr w:rsidR="00E66FD5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FD" w:rsidRDefault="00175DFD" w:rsidP="00E06F0C">
      <w:r>
        <w:separator/>
      </w:r>
    </w:p>
  </w:endnote>
  <w:endnote w:type="continuationSeparator" w:id="0">
    <w:p w:rsidR="00175DFD" w:rsidRDefault="00175DFD" w:rsidP="00E0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FD" w:rsidRDefault="00175DFD" w:rsidP="00E06F0C">
      <w:r>
        <w:separator/>
      </w:r>
    </w:p>
  </w:footnote>
  <w:footnote w:type="continuationSeparator" w:id="0">
    <w:p w:rsidR="00175DFD" w:rsidRDefault="00175DFD" w:rsidP="00E0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339D1"/>
    <w:rsid w:val="000B1BC0"/>
    <w:rsid w:val="001473D9"/>
    <w:rsid w:val="00175DFD"/>
    <w:rsid w:val="001A766F"/>
    <w:rsid w:val="001F4393"/>
    <w:rsid w:val="00310CD4"/>
    <w:rsid w:val="004C7D3F"/>
    <w:rsid w:val="00661735"/>
    <w:rsid w:val="00731F94"/>
    <w:rsid w:val="00733BA1"/>
    <w:rsid w:val="007542F1"/>
    <w:rsid w:val="00783918"/>
    <w:rsid w:val="008556B7"/>
    <w:rsid w:val="009443BC"/>
    <w:rsid w:val="00984E75"/>
    <w:rsid w:val="009A2557"/>
    <w:rsid w:val="00A12279"/>
    <w:rsid w:val="00A333F5"/>
    <w:rsid w:val="00AA5D8D"/>
    <w:rsid w:val="00B87EE9"/>
    <w:rsid w:val="00B9241E"/>
    <w:rsid w:val="00C57CC6"/>
    <w:rsid w:val="00E06F0C"/>
    <w:rsid w:val="00E66FD5"/>
    <w:rsid w:val="00F16132"/>
    <w:rsid w:val="00FB7774"/>
    <w:rsid w:val="017052B0"/>
    <w:rsid w:val="025F0F08"/>
    <w:rsid w:val="044A0311"/>
    <w:rsid w:val="05265A3C"/>
    <w:rsid w:val="06EE1CFC"/>
    <w:rsid w:val="0AE220C6"/>
    <w:rsid w:val="0B434DFB"/>
    <w:rsid w:val="0D5339D1"/>
    <w:rsid w:val="120C14DF"/>
    <w:rsid w:val="137E109A"/>
    <w:rsid w:val="1B812328"/>
    <w:rsid w:val="242F3787"/>
    <w:rsid w:val="2A986727"/>
    <w:rsid w:val="2BF203DE"/>
    <w:rsid w:val="2F8158A3"/>
    <w:rsid w:val="324D3B5B"/>
    <w:rsid w:val="366353F6"/>
    <w:rsid w:val="3AC13017"/>
    <w:rsid w:val="44480E5D"/>
    <w:rsid w:val="53FC0209"/>
    <w:rsid w:val="54E72D85"/>
    <w:rsid w:val="564F38D0"/>
    <w:rsid w:val="5957343F"/>
    <w:rsid w:val="5F651FB4"/>
    <w:rsid w:val="690027C3"/>
    <w:rsid w:val="6B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23A21D-E430-4410-9A76-6EC3A23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rsid w:val="00E0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6F0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0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6F0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空谷幽兰</dc:creator>
  <cp:lastModifiedBy>Microsoft 帐户</cp:lastModifiedBy>
  <cp:revision>13</cp:revision>
  <dcterms:created xsi:type="dcterms:W3CDTF">2020-09-16T02:37:00Z</dcterms:created>
  <dcterms:modified xsi:type="dcterms:W3CDTF">2023-09-07T04:56:00Z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C6722E74EC67486FB4D7F677C6A5D81C</vt:lpwstr>
  </property>
</Properties>
</file>