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360" w:lineRule="auto"/>
        <w:ind w:left="102" w:leftChars="0" w:right="102" w:rightChars="0"/>
        <w:rPr>
          <w:rFonts w:hint="eastAsia" w:ascii="宋体" w:hAnsi="宋体" w:eastAsia="宋体" w:cs="宋体"/>
          <w:color w:val="auto"/>
          <w:highlight w:val="none"/>
        </w:rPr>
      </w:pPr>
      <w:r>
        <w:rPr>
          <w:rFonts w:hint="eastAsia" w:ascii="宋体" w:hAnsi="宋体" w:eastAsia="宋体" w:cs="宋体"/>
          <w:color w:val="auto"/>
          <w:highlight w:val="none"/>
        </w:rPr>
        <w:t>采购人需求</w:t>
      </w:r>
    </w:p>
    <w:p>
      <w:pPr>
        <w:pStyle w:val="3"/>
        <w:numPr>
          <w:ilvl w:val="0"/>
          <w:numId w:val="0"/>
        </w:num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一、技术参数（一包二包等量定额）</w:t>
      </w:r>
    </w:p>
    <w:p>
      <w:pPr>
        <w:numPr>
          <w:ilvl w:val="0"/>
          <w:numId w:val="0"/>
        </w:numPr>
        <w:spacing w:line="341" w:lineRule="auto"/>
        <w:ind w:left="510" w:leftChars="0" w:hanging="510" w:firstLineChars="0"/>
        <w:rPr>
          <w:b w:val="0"/>
          <w:bCs/>
          <w:color w:val="000000"/>
          <w:sz w:val="24"/>
        </w:rPr>
      </w:pPr>
      <w:r>
        <w:rPr>
          <w:rFonts w:hint="eastAsia" w:ascii="Times New Roman" w:hAnsi="Times New Roman" w:cs="Times New Roman"/>
          <w:b w:val="0"/>
          <w:bCs/>
          <w:color w:val="000000"/>
          <w:kern w:val="2"/>
          <w:sz w:val="24"/>
          <w:szCs w:val="24"/>
          <w:lang w:val="en-US" w:eastAsia="zh-CN" w:bidi="ar-SA"/>
        </w:rPr>
        <w:t>（一）</w:t>
      </w:r>
      <w:r>
        <w:rPr>
          <w:b w:val="0"/>
          <w:bCs/>
          <w:color w:val="000000"/>
          <w:sz w:val="24"/>
        </w:rPr>
        <w:t>采购原因</w:t>
      </w:r>
      <w:bookmarkStart w:id="14" w:name="_GoBack"/>
      <w:bookmarkEnd w:id="14"/>
    </w:p>
    <w:p>
      <w:pPr>
        <w:spacing w:line="341" w:lineRule="auto"/>
        <w:ind w:firstLine="480" w:firstLineChars="200"/>
        <w:rPr>
          <w:b w:val="0"/>
          <w:bCs/>
        </w:rPr>
      </w:pPr>
      <w:r>
        <w:rPr>
          <w:b w:val="0"/>
          <w:bCs/>
          <w:color w:val="000000"/>
          <w:sz w:val="24"/>
        </w:rPr>
        <w:t>为更好地为全校广大师生员工提供优质的餐饮服务，加大从源头采购商品的力度，减少中间流通环节，提升食品安全，降低大宗商品采购价格，优化饮食原材料供应商结构。根据国家招标采购相关文件精神，哈尔滨工业大学</w:t>
      </w:r>
      <w:r>
        <w:rPr>
          <w:rFonts w:hint="eastAsia"/>
          <w:b w:val="0"/>
          <w:bCs/>
          <w:color w:val="000000"/>
          <w:sz w:val="24"/>
          <w:lang w:eastAsia="zh-CN"/>
        </w:rPr>
        <w:t>总务处</w:t>
      </w:r>
      <w:r>
        <w:rPr>
          <w:rFonts w:hint="eastAsia"/>
          <w:b w:val="0"/>
          <w:bCs/>
          <w:color w:val="000000"/>
          <w:sz w:val="24"/>
          <w:lang w:val="en-US" w:eastAsia="zh-CN"/>
        </w:rPr>
        <w:t>/</w:t>
      </w:r>
      <w:r>
        <w:rPr>
          <w:rFonts w:hint="eastAsia"/>
          <w:b w:val="0"/>
          <w:bCs/>
          <w:color w:val="000000"/>
          <w:sz w:val="24"/>
        </w:rPr>
        <w:t>后勤集团</w:t>
      </w:r>
      <w:r>
        <w:rPr>
          <w:b w:val="0"/>
          <w:bCs/>
          <w:color w:val="000000"/>
          <w:sz w:val="24"/>
        </w:rPr>
        <w:t>将对饮食原材料采购进行公开招标。</w:t>
      </w:r>
    </w:p>
    <w:p>
      <w:pPr>
        <w:numPr>
          <w:ilvl w:val="0"/>
          <w:numId w:val="0"/>
        </w:numPr>
        <w:spacing w:line="341" w:lineRule="auto"/>
        <w:ind w:left="510" w:leftChars="0" w:hanging="510" w:firstLineChars="0"/>
        <w:rPr>
          <w:b w:val="0"/>
          <w:bCs/>
          <w:color w:val="000000"/>
          <w:sz w:val="24"/>
        </w:rPr>
      </w:pPr>
      <w:r>
        <w:rPr>
          <w:rFonts w:hint="eastAsia" w:ascii="Times New Roman" w:hAnsi="Times New Roman" w:cs="Times New Roman"/>
          <w:b w:val="0"/>
          <w:bCs/>
          <w:color w:val="000000"/>
          <w:kern w:val="2"/>
          <w:sz w:val="24"/>
          <w:szCs w:val="24"/>
          <w:lang w:val="en-US" w:eastAsia="zh-CN" w:bidi="ar-SA"/>
        </w:rPr>
        <w:t>（二）</w:t>
      </w:r>
      <w:r>
        <w:rPr>
          <w:b w:val="0"/>
          <w:bCs/>
          <w:color w:val="000000"/>
          <w:sz w:val="24"/>
        </w:rPr>
        <w:t>采购数量</w:t>
      </w:r>
      <w:r>
        <w:rPr>
          <w:rFonts w:hint="eastAsia"/>
          <w:b w:val="0"/>
          <w:bCs/>
          <w:color w:val="000000"/>
          <w:sz w:val="24"/>
        </w:rPr>
        <w:t>及预算</w:t>
      </w:r>
    </w:p>
    <w:p>
      <w:pPr>
        <w:spacing w:line="360" w:lineRule="auto"/>
        <w:ind w:firstLine="480" w:firstLineChars="200"/>
        <w:rPr>
          <w:rFonts w:hint="eastAsia"/>
          <w:b w:val="0"/>
          <w:bCs/>
          <w:lang w:val="en-US" w:eastAsia="zh-CN"/>
        </w:rPr>
      </w:pPr>
      <w:r>
        <w:rPr>
          <w:rFonts w:hint="eastAsia" w:ascii="宋体" w:hAnsi="宋体"/>
          <w:b w:val="0"/>
          <w:bCs/>
          <w:sz w:val="24"/>
        </w:rPr>
        <w:t>调理品：约</w:t>
      </w:r>
      <w:r>
        <w:rPr>
          <w:rFonts w:hint="eastAsia" w:ascii="宋体" w:hAnsi="宋体"/>
          <w:b w:val="0"/>
          <w:bCs/>
          <w:sz w:val="24"/>
          <w:lang w:val="en-US" w:eastAsia="zh-CN"/>
        </w:rPr>
        <w:t>16</w:t>
      </w:r>
      <w:r>
        <w:rPr>
          <w:rFonts w:hint="eastAsia" w:ascii="宋体" w:hAnsi="宋体"/>
          <w:b w:val="0"/>
          <w:bCs/>
          <w:sz w:val="24"/>
        </w:rPr>
        <w:t>万公斤/年</w:t>
      </w:r>
      <w:r>
        <w:rPr>
          <w:rFonts w:hint="eastAsia" w:ascii="宋体" w:hAnsi="宋体"/>
          <w:b w:val="0"/>
          <w:bCs/>
          <w:sz w:val="24"/>
          <w:highlight w:val="none"/>
          <w:lang w:eastAsia="zh-CN"/>
        </w:rPr>
        <w:t>（</w:t>
      </w:r>
      <w:r>
        <w:rPr>
          <w:rFonts w:hint="eastAsia" w:ascii="宋体" w:hAnsi="宋体"/>
          <w:b w:val="0"/>
          <w:bCs/>
          <w:sz w:val="24"/>
          <w:highlight w:val="none"/>
          <w:lang w:val="en-US" w:eastAsia="zh-CN"/>
        </w:rPr>
        <w:t>8万公斤/包，共计两包，每包预算金额135万元）</w:t>
      </w:r>
    </w:p>
    <w:p>
      <w:pPr>
        <w:numPr>
          <w:ilvl w:val="0"/>
          <w:numId w:val="0"/>
        </w:numPr>
        <w:spacing w:line="341" w:lineRule="auto"/>
        <w:ind w:left="510" w:leftChars="0" w:hanging="510" w:firstLineChars="0"/>
        <w:rPr>
          <w:rFonts w:hint="eastAsia"/>
          <w:b w:val="0"/>
          <w:bCs/>
          <w:color w:val="000000"/>
          <w:sz w:val="24"/>
        </w:rPr>
      </w:pPr>
      <w:r>
        <w:rPr>
          <w:rFonts w:hint="default" w:ascii="Times New Roman" w:hAnsi="Times New Roman" w:eastAsia="宋体" w:cs="Times New Roman"/>
          <w:b w:val="0"/>
          <w:bCs/>
          <w:color w:val="000000"/>
          <w:kern w:val="2"/>
          <w:sz w:val="24"/>
          <w:szCs w:val="24"/>
          <w:lang w:val="en-US" w:eastAsia="zh-CN" w:bidi="ar-SA"/>
        </w:rPr>
        <w:t>三、</w:t>
      </w:r>
      <w:r>
        <w:rPr>
          <w:b w:val="0"/>
          <w:bCs/>
          <w:color w:val="000000"/>
          <w:sz w:val="24"/>
        </w:rPr>
        <w:t>品类及技术要求：</w:t>
      </w:r>
    </w:p>
    <w:tbl>
      <w:tblPr>
        <w:tblStyle w:val="5"/>
        <w:tblW w:w="90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3897"/>
        <w:gridCol w:w="1095"/>
        <w:gridCol w:w="1545"/>
        <w:gridCol w:w="735"/>
        <w:gridCol w:w="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84" w:type="dxa"/>
            <w:noWrap w:val="0"/>
            <w:vAlign w:val="center"/>
          </w:tcPr>
          <w:p>
            <w:pPr>
              <w:spacing w:line="560" w:lineRule="exact"/>
              <w:jc w:val="center"/>
              <w:rPr>
                <w:sz w:val="21"/>
                <w:szCs w:val="21"/>
              </w:rPr>
            </w:pPr>
            <w:r>
              <w:rPr>
                <w:sz w:val="21"/>
                <w:szCs w:val="21"/>
              </w:rPr>
              <w:t>序号</w:t>
            </w:r>
          </w:p>
        </w:tc>
        <w:tc>
          <w:tcPr>
            <w:tcW w:w="3897" w:type="dxa"/>
            <w:noWrap w:val="0"/>
            <w:vAlign w:val="center"/>
          </w:tcPr>
          <w:p>
            <w:pPr>
              <w:spacing w:line="560" w:lineRule="exact"/>
              <w:jc w:val="center"/>
              <w:rPr>
                <w:rFonts w:hint="default" w:eastAsia="宋体"/>
                <w:sz w:val="21"/>
                <w:szCs w:val="21"/>
                <w:lang w:val="en-US" w:eastAsia="zh-CN"/>
              </w:rPr>
            </w:pPr>
            <w:r>
              <w:rPr>
                <w:sz w:val="21"/>
                <w:szCs w:val="21"/>
              </w:rPr>
              <w:t>品名</w:t>
            </w:r>
            <w:r>
              <w:rPr>
                <w:rFonts w:hint="eastAsia"/>
                <w:sz w:val="21"/>
                <w:szCs w:val="21"/>
                <w:lang w:val="en-US" w:eastAsia="zh-CN"/>
              </w:rPr>
              <w:t>/标的名称</w:t>
            </w:r>
          </w:p>
        </w:tc>
        <w:tc>
          <w:tcPr>
            <w:tcW w:w="1095" w:type="dxa"/>
            <w:noWrap w:val="0"/>
            <w:vAlign w:val="center"/>
          </w:tcPr>
          <w:p>
            <w:pPr>
              <w:spacing w:line="560" w:lineRule="exact"/>
              <w:jc w:val="center"/>
              <w:rPr>
                <w:sz w:val="21"/>
                <w:szCs w:val="21"/>
              </w:rPr>
            </w:pPr>
            <w:r>
              <w:rPr>
                <w:sz w:val="21"/>
                <w:szCs w:val="21"/>
              </w:rPr>
              <w:t>标准</w:t>
            </w:r>
          </w:p>
        </w:tc>
        <w:tc>
          <w:tcPr>
            <w:tcW w:w="1545" w:type="dxa"/>
            <w:noWrap w:val="0"/>
            <w:vAlign w:val="center"/>
          </w:tcPr>
          <w:p>
            <w:pPr>
              <w:spacing w:line="560" w:lineRule="exact"/>
              <w:jc w:val="center"/>
              <w:rPr>
                <w:sz w:val="21"/>
                <w:szCs w:val="21"/>
              </w:rPr>
            </w:pPr>
            <w:r>
              <w:rPr>
                <w:sz w:val="21"/>
                <w:szCs w:val="21"/>
              </w:rPr>
              <w:t>参考采购量</w:t>
            </w:r>
          </w:p>
          <w:p>
            <w:pPr>
              <w:spacing w:line="560" w:lineRule="exact"/>
              <w:jc w:val="center"/>
              <w:rPr>
                <w:sz w:val="21"/>
                <w:szCs w:val="21"/>
              </w:rPr>
            </w:pPr>
            <w:r>
              <w:rPr>
                <w:sz w:val="21"/>
                <w:szCs w:val="21"/>
              </w:rPr>
              <w:t>（余万公斤）</w:t>
            </w:r>
          </w:p>
        </w:tc>
        <w:tc>
          <w:tcPr>
            <w:tcW w:w="735" w:type="dxa"/>
            <w:noWrap w:val="0"/>
            <w:vAlign w:val="center"/>
          </w:tcPr>
          <w:p>
            <w:pPr>
              <w:spacing w:line="560" w:lineRule="exact"/>
              <w:jc w:val="center"/>
              <w:rPr>
                <w:sz w:val="21"/>
                <w:szCs w:val="21"/>
              </w:rPr>
            </w:pPr>
            <w:r>
              <w:rPr>
                <w:sz w:val="21"/>
                <w:szCs w:val="21"/>
              </w:rPr>
              <w:t>规格</w:t>
            </w:r>
          </w:p>
        </w:tc>
        <w:tc>
          <w:tcPr>
            <w:tcW w:w="979" w:type="dxa"/>
            <w:noWrap w:val="0"/>
            <w:vAlign w:val="center"/>
          </w:tcPr>
          <w:p>
            <w:pPr>
              <w:spacing w:line="560" w:lineRule="exact"/>
              <w:jc w:val="center"/>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84" w:type="dxa"/>
            <w:noWrap/>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3897" w:type="dxa"/>
            <w:noWrap w:val="0"/>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奥尔良腿肉排</w:t>
            </w:r>
          </w:p>
        </w:tc>
        <w:tc>
          <w:tcPr>
            <w:tcW w:w="1095" w:type="dxa"/>
            <w:noWrap w:val="0"/>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GB19295</w:t>
            </w:r>
          </w:p>
        </w:tc>
        <w:tc>
          <w:tcPr>
            <w:tcW w:w="1545" w:type="dxa"/>
            <w:noWrap/>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735" w:type="dxa"/>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10kg</w:t>
            </w:r>
          </w:p>
        </w:tc>
        <w:tc>
          <w:tcPr>
            <w:tcW w:w="979" w:type="dxa"/>
            <w:noWrap w:val="0"/>
            <w:vAlign w:val="center"/>
          </w:tcPr>
          <w:p>
            <w:pPr>
              <w:spacing w:line="56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784" w:type="dxa"/>
            <w:noWrap/>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2</w:t>
            </w:r>
          </w:p>
        </w:tc>
        <w:tc>
          <w:tcPr>
            <w:tcW w:w="3897" w:type="dxa"/>
            <w:noWrap w:val="0"/>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迷你串</w:t>
            </w:r>
          </w:p>
        </w:tc>
        <w:tc>
          <w:tcPr>
            <w:tcW w:w="109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GB19295</w:t>
            </w:r>
          </w:p>
        </w:tc>
        <w:tc>
          <w:tcPr>
            <w:tcW w:w="1545" w:type="dxa"/>
            <w:noWrap/>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35" w:type="dxa"/>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10kg</w:t>
            </w:r>
          </w:p>
        </w:tc>
        <w:tc>
          <w:tcPr>
            <w:tcW w:w="979" w:type="dxa"/>
            <w:noWrap w:val="0"/>
            <w:vAlign w:val="center"/>
          </w:tcPr>
          <w:p>
            <w:pPr>
              <w:spacing w:line="56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84" w:type="dxa"/>
            <w:noWrap/>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3</w:t>
            </w:r>
          </w:p>
        </w:tc>
        <w:tc>
          <w:tcPr>
            <w:tcW w:w="3897" w:type="dxa"/>
            <w:noWrap w:val="0"/>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鸡米花</w:t>
            </w:r>
          </w:p>
        </w:tc>
        <w:tc>
          <w:tcPr>
            <w:tcW w:w="1095"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GB19295</w:t>
            </w:r>
          </w:p>
        </w:tc>
        <w:tc>
          <w:tcPr>
            <w:tcW w:w="1545" w:type="dxa"/>
            <w:noWrap/>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35" w:type="dxa"/>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10kg</w:t>
            </w:r>
          </w:p>
        </w:tc>
        <w:tc>
          <w:tcPr>
            <w:tcW w:w="979" w:type="dxa"/>
            <w:noWrap w:val="0"/>
            <w:vAlign w:val="center"/>
          </w:tcPr>
          <w:p>
            <w:pPr>
              <w:spacing w:line="56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84" w:type="dxa"/>
            <w:noWrap/>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4</w:t>
            </w:r>
          </w:p>
        </w:tc>
        <w:tc>
          <w:tcPr>
            <w:tcW w:w="3897" w:type="dxa"/>
            <w:noWrap w:val="0"/>
            <w:vAlign w:val="center"/>
          </w:tcPr>
          <w:p>
            <w:pPr>
              <w:spacing w:line="560" w:lineRule="exact"/>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其他</w:t>
            </w:r>
            <w:r>
              <w:rPr>
                <w:rFonts w:hint="eastAsia" w:ascii="宋体" w:hAnsi="宋体" w:eastAsia="宋体" w:cs="宋体"/>
                <w:sz w:val="21"/>
                <w:szCs w:val="21"/>
                <w:highlight w:val="none"/>
                <w:lang w:eastAsia="zh-CN"/>
              </w:rPr>
              <w:t>（奥尔良琵琶腿、连心脆、金香鸡柳、无骨鸡柳、雪花鸡排、骨肉相连、川香鸡柳等 ）</w:t>
            </w:r>
          </w:p>
        </w:tc>
        <w:tc>
          <w:tcPr>
            <w:tcW w:w="1095" w:type="dxa"/>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GB19295</w:t>
            </w:r>
          </w:p>
        </w:tc>
        <w:tc>
          <w:tcPr>
            <w:tcW w:w="1545" w:type="dxa"/>
            <w:noWrap/>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val="en-US"/>
              </w:rPr>
            </w:pPr>
            <w:r>
              <w:rPr>
                <w:rFonts w:hint="eastAsia" w:ascii="宋体" w:hAnsi="宋体" w:eastAsia="宋体" w:cs="宋体"/>
                <w:i w:val="0"/>
                <w:iCs w:val="0"/>
                <w:color w:val="auto"/>
                <w:kern w:val="0"/>
                <w:sz w:val="21"/>
                <w:szCs w:val="21"/>
                <w:highlight w:val="none"/>
                <w:u w:val="none"/>
                <w:lang w:val="en-US" w:eastAsia="zh-CN" w:bidi="ar"/>
              </w:rPr>
              <w:t>7</w:t>
            </w:r>
          </w:p>
        </w:tc>
        <w:tc>
          <w:tcPr>
            <w:tcW w:w="735" w:type="dxa"/>
            <w:noWrap/>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10kg</w:t>
            </w:r>
          </w:p>
        </w:tc>
        <w:tc>
          <w:tcPr>
            <w:tcW w:w="979" w:type="dxa"/>
            <w:noWrap w:val="0"/>
            <w:vAlign w:val="center"/>
          </w:tcPr>
          <w:p>
            <w:pPr>
              <w:spacing w:line="560" w:lineRule="exact"/>
              <w:jc w:val="center"/>
              <w:rPr>
                <w:sz w:val="18"/>
                <w:szCs w:val="18"/>
              </w:rPr>
            </w:pPr>
          </w:p>
        </w:tc>
      </w:tr>
    </w:tbl>
    <w:p>
      <w:pPr>
        <w:pStyle w:val="7"/>
        <w:keepNext w:val="0"/>
        <w:keepLines w:val="0"/>
        <w:pageBreakBefore w:val="0"/>
        <w:widowControl w:val="0"/>
        <w:numPr>
          <w:ilvl w:val="0"/>
          <w:numId w:val="0"/>
        </w:numPr>
        <w:kinsoku/>
        <w:wordWrap/>
        <w:overflowPunct/>
        <w:topLinePunct w:val="0"/>
        <w:autoSpaceDE/>
        <w:autoSpaceDN/>
        <w:bidi w:val="0"/>
        <w:adjustRightInd/>
        <w:snapToGrid/>
        <w:spacing w:before="287" w:beforeLines="100" w:line="360" w:lineRule="auto"/>
        <w:ind w:firstLine="240" w:firstLineChars="100"/>
        <w:textAlignment w:val="auto"/>
        <w:rPr>
          <w:rFonts w:hint="default" w:ascii="Times New Roman" w:hAnsi="Times New Roman" w:cs="Times New Roman"/>
          <w:b w:val="0"/>
          <w:bCs/>
          <w:color w:val="000000"/>
          <w:kern w:val="2"/>
          <w:sz w:val="24"/>
          <w:szCs w:val="24"/>
          <w:lang w:val="en-US" w:eastAsia="zh-CN" w:bidi="ar-SA"/>
        </w:rPr>
      </w:pPr>
      <w:r>
        <w:rPr>
          <w:rFonts w:hint="eastAsia" w:cs="Times New Roman"/>
          <w:b w:val="0"/>
          <w:bCs/>
          <w:color w:val="000000"/>
          <w:kern w:val="2"/>
          <w:sz w:val="24"/>
          <w:szCs w:val="24"/>
          <w:lang w:val="en-US" w:eastAsia="zh-CN" w:bidi="ar-SA"/>
        </w:rPr>
        <w:t>注：本项目一、二包采购的各标的所属行业均为</w:t>
      </w:r>
      <w:r>
        <w:rPr>
          <w:rFonts w:hint="eastAsia" w:cs="Times New Roman"/>
          <w:b w:val="0"/>
          <w:bCs/>
          <w:color w:val="000000"/>
          <w:kern w:val="2"/>
          <w:sz w:val="24"/>
          <w:szCs w:val="24"/>
          <w:highlight w:val="none"/>
          <w:lang w:val="en-US" w:eastAsia="zh-CN" w:bidi="ar-SA"/>
        </w:rPr>
        <w:t>批发业。</w:t>
      </w:r>
    </w:p>
    <w:p>
      <w:pPr>
        <w:pStyle w:val="7"/>
        <w:numPr>
          <w:ilvl w:val="0"/>
          <w:numId w:val="0"/>
        </w:numPr>
        <w:spacing w:line="360" w:lineRule="auto"/>
        <w:rPr>
          <w:b w:val="0"/>
          <w:bCs/>
          <w:color w:val="000000"/>
          <w:sz w:val="24"/>
        </w:rPr>
      </w:pPr>
      <w:r>
        <w:rPr>
          <w:rFonts w:hint="eastAsia" w:ascii="Times New Roman" w:hAnsi="Times New Roman" w:cs="Times New Roman"/>
          <w:b w:val="0"/>
          <w:bCs/>
          <w:color w:val="000000"/>
          <w:kern w:val="2"/>
          <w:sz w:val="24"/>
          <w:szCs w:val="24"/>
          <w:lang w:val="en-US" w:eastAsia="zh-CN" w:bidi="ar-SA"/>
        </w:rPr>
        <w:t>（四）</w:t>
      </w:r>
      <w:r>
        <w:rPr>
          <w:rFonts w:hint="eastAsia"/>
          <w:b w:val="0"/>
          <w:bCs/>
          <w:color w:val="000000"/>
          <w:sz w:val="24"/>
          <w:lang w:eastAsia="zh-CN"/>
        </w:rPr>
        <w:t>供货</w:t>
      </w:r>
      <w:r>
        <w:rPr>
          <w:b w:val="0"/>
          <w:bCs/>
          <w:color w:val="000000"/>
          <w:sz w:val="24"/>
        </w:rPr>
        <w:t>要求：</w:t>
      </w:r>
    </w:p>
    <w:p>
      <w:pPr>
        <w:spacing w:line="360" w:lineRule="auto"/>
        <w:ind w:firstLine="480" w:firstLineChars="200"/>
        <w:rPr>
          <w:b w:val="0"/>
          <w:bCs/>
          <w:color w:val="000000"/>
          <w:sz w:val="24"/>
        </w:rPr>
      </w:pPr>
      <w:r>
        <w:rPr>
          <w:b w:val="0"/>
          <w:bCs/>
          <w:color w:val="000000"/>
          <w:sz w:val="24"/>
        </w:rPr>
        <w:t>1</w:t>
      </w:r>
      <w:r>
        <w:rPr>
          <w:rFonts w:hint="eastAsia"/>
          <w:b w:val="0"/>
          <w:bCs/>
          <w:color w:val="000000"/>
          <w:sz w:val="24"/>
        </w:rPr>
        <w:t>、协议期内向订购的产品，其数量应根据采购人需要分次供应，每次供货数量以订单为准。</w:t>
      </w:r>
    </w:p>
    <w:p>
      <w:pPr>
        <w:spacing w:line="360" w:lineRule="auto"/>
        <w:ind w:firstLine="480" w:firstLineChars="200"/>
        <w:rPr>
          <w:b w:val="0"/>
          <w:bCs/>
          <w:color w:val="000000"/>
          <w:sz w:val="24"/>
        </w:rPr>
      </w:pPr>
      <w:r>
        <w:rPr>
          <w:b w:val="0"/>
          <w:bCs/>
          <w:color w:val="000000"/>
          <w:sz w:val="24"/>
        </w:rPr>
        <w:t>2</w:t>
      </w:r>
      <w:r>
        <w:rPr>
          <w:rFonts w:hint="eastAsia"/>
          <w:b w:val="0"/>
          <w:bCs/>
          <w:color w:val="auto"/>
          <w:sz w:val="24"/>
          <w:highlight w:val="none"/>
        </w:rPr>
        <w:t>、</w:t>
      </w:r>
      <w:r>
        <w:rPr>
          <w:rFonts w:hint="eastAsia"/>
          <w:color w:val="auto"/>
          <w:sz w:val="24"/>
          <w:highlight w:val="none"/>
          <w:lang w:val="en-US" w:eastAsia="zh-Hans"/>
        </w:rPr>
        <w:t>不得提供临近保质期、超过保质期的原料或距有效期不足二分之一的原料（如生产日期为1月1日，保质期为一年的产品，不得在同年7月1日之后提供）</w:t>
      </w:r>
    </w:p>
    <w:p>
      <w:pPr>
        <w:spacing w:line="360" w:lineRule="auto"/>
        <w:ind w:firstLine="480" w:firstLineChars="200"/>
        <w:rPr>
          <w:b w:val="0"/>
          <w:bCs/>
          <w:color w:val="000000"/>
          <w:sz w:val="24"/>
        </w:rPr>
      </w:pPr>
      <w:r>
        <w:rPr>
          <w:b w:val="0"/>
          <w:bCs/>
          <w:color w:val="000000"/>
          <w:sz w:val="24"/>
        </w:rPr>
        <w:t>3</w:t>
      </w:r>
      <w:r>
        <w:rPr>
          <w:rFonts w:hint="eastAsia"/>
          <w:b w:val="0"/>
          <w:bCs/>
          <w:color w:val="000000"/>
          <w:sz w:val="24"/>
        </w:rPr>
        <w:t>、提供的产品应符合国家质量、食品卫生、食品安全标准和食品检验标准，并提供具有官方资质的相关检验部门出具的检疫或质量检验报告单。</w:t>
      </w:r>
    </w:p>
    <w:p>
      <w:pPr>
        <w:spacing w:line="360" w:lineRule="auto"/>
        <w:ind w:firstLine="480"/>
        <w:rPr>
          <w:b w:val="0"/>
          <w:bCs/>
          <w:color w:val="000000"/>
          <w:sz w:val="24"/>
        </w:rPr>
      </w:pPr>
      <w:r>
        <w:rPr>
          <w:b w:val="0"/>
          <w:bCs/>
          <w:color w:val="000000"/>
          <w:sz w:val="24"/>
        </w:rPr>
        <w:t>4</w:t>
      </w:r>
      <w:r>
        <w:rPr>
          <w:rFonts w:hint="eastAsia"/>
          <w:b w:val="0"/>
          <w:bCs/>
          <w:color w:val="000000"/>
          <w:sz w:val="24"/>
        </w:rPr>
        <w:t>、提供的产品必须符合《食品安全法》、《食品安全法实施条例》、《餐饮服务食品安全监督管理办法》及国务院办公厅《关于严厉打击食品非法添加行为切实加强食品添加剂监管的通知》等及其他相关法律法规要求，并保证所供应的产品不存在非法添加和滥用食品添加剂及食品添加剂超标的行为。</w:t>
      </w:r>
    </w:p>
    <w:p>
      <w:pPr>
        <w:spacing w:line="360" w:lineRule="auto"/>
        <w:ind w:firstLine="480" w:firstLineChars="200"/>
        <w:jc w:val="left"/>
        <w:rPr>
          <w:rFonts w:hint="eastAsia"/>
          <w:b w:val="0"/>
          <w:bCs/>
          <w:color w:val="000000"/>
          <w:sz w:val="24"/>
          <w:szCs w:val="24"/>
          <w:highlight w:val="none"/>
        </w:rPr>
      </w:pPr>
      <w:r>
        <w:rPr>
          <w:rFonts w:hint="eastAsia"/>
          <w:b w:val="0"/>
          <w:bCs/>
          <w:color w:val="000000"/>
          <w:sz w:val="24"/>
          <w:highlight w:val="none"/>
        </w:rPr>
        <w:t>5、</w:t>
      </w:r>
      <w:r>
        <w:rPr>
          <w:rFonts w:hint="eastAsia"/>
          <w:b w:val="0"/>
          <w:bCs/>
          <w:color w:val="000000"/>
          <w:sz w:val="24"/>
          <w:szCs w:val="24"/>
          <w:highlight w:val="none"/>
        </w:rPr>
        <w:t>调理品每批次需要提供检验合格证</w:t>
      </w:r>
      <w:r>
        <w:rPr>
          <w:rFonts w:hint="eastAsia"/>
          <w:b w:val="0"/>
          <w:bCs/>
          <w:color w:val="000000"/>
          <w:sz w:val="24"/>
          <w:szCs w:val="24"/>
          <w:highlight w:val="none"/>
          <w:lang w:eastAsia="zh-CN"/>
        </w:rPr>
        <w:t>（调理品即</w:t>
      </w:r>
      <w:r>
        <w:rPr>
          <w:rFonts w:hint="eastAsia" w:ascii="Times New Roman" w:hAnsi="Times New Roman" w:cs="Times New Roman"/>
          <w:b w:val="0"/>
          <w:bCs/>
          <w:color w:val="000000"/>
          <w:sz w:val="24"/>
          <w:szCs w:val="24"/>
          <w:highlight w:val="none"/>
          <w:lang w:eastAsia="zh-CN"/>
        </w:rPr>
        <w:t xml:space="preserve">奥尔良腿肉排、迷你串、鸡米花、其他（奥尔良琵琶腿、连心脆、金香鸡柳、无骨鸡柳、雪花鸡排、骨肉相连、川香鸡柳等 </w:t>
      </w:r>
      <w:r>
        <w:rPr>
          <w:rFonts w:hint="eastAsia"/>
          <w:b w:val="0"/>
          <w:bCs/>
          <w:color w:val="000000"/>
          <w:sz w:val="24"/>
          <w:szCs w:val="24"/>
          <w:highlight w:val="none"/>
          <w:lang w:eastAsia="zh-CN"/>
        </w:rPr>
        <w:t>）</w:t>
      </w:r>
      <w:r>
        <w:rPr>
          <w:rFonts w:hint="eastAsia"/>
          <w:b w:val="0"/>
          <w:bCs/>
          <w:color w:val="000000"/>
          <w:sz w:val="24"/>
          <w:szCs w:val="24"/>
          <w:highlight w:val="none"/>
        </w:rPr>
        <w:t>。</w:t>
      </w:r>
    </w:p>
    <w:p>
      <w:pPr>
        <w:spacing w:line="360" w:lineRule="auto"/>
        <w:ind w:firstLine="480" w:firstLineChars="200"/>
        <w:jc w:val="left"/>
        <w:rPr>
          <w:rFonts w:hint="eastAsia" w:ascii="Times New Roman" w:hAnsi="Times New Roman" w:cs="Times New Roman"/>
          <w:b w:val="0"/>
          <w:bCs/>
          <w:color w:val="000000"/>
          <w:sz w:val="24"/>
          <w:szCs w:val="24"/>
          <w:highlight w:val="none"/>
          <w:lang w:val="en-US" w:eastAsia="zh-CN"/>
        </w:rPr>
      </w:pPr>
      <w:r>
        <w:rPr>
          <w:rFonts w:hint="eastAsia" w:ascii="Times New Roman" w:hAnsi="Times New Roman" w:cs="Times New Roman"/>
          <w:b w:val="0"/>
          <w:bCs/>
          <w:color w:val="000000"/>
          <w:sz w:val="24"/>
          <w:szCs w:val="24"/>
          <w:highlight w:val="none"/>
          <w:lang w:val="en-US" w:eastAsia="zh-CN"/>
        </w:rPr>
        <w:t>6、</w:t>
      </w:r>
      <w:r>
        <w:rPr>
          <w:rFonts w:hint="eastAsia" w:ascii="Times New Roman" w:hAnsi="Times New Roman" w:cs="Times New Roman"/>
          <w:b w:val="0"/>
          <w:bCs/>
          <w:color w:val="000000"/>
          <w:sz w:val="24"/>
          <w:szCs w:val="24"/>
          <w:highlight w:val="none"/>
        </w:rPr>
        <w:t>★</w:t>
      </w:r>
      <w:r>
        <w:rPr>
          <w:rFonts w:hint="eastAsia" w:ascii="Times New Roman" w:hAnsi="Times New Roman" w:cs="Times New Roman"/>
          <w:b w:val="0"/>
          <w:bCs/>
          <w:color w:val="000000"/>
          <w:sz w:val="24"/>
          <w:szCs w:val="24"/>
          <w:highlight w:val="none"/>
          <w:lang w:val="en-US" w:eastAsia="zh-CN"/>
        </w:rPr>
        <w:t>投标人须提供2023年内第三方检测机构出具的符合国家标准的检测报告。</w:t>
      </w:r>
    </w:p>
    <w:p>
      <w:pPr>
        <w:spacing w:line="360" w:lineRule="auto"/>
        <w:jc w:val="left"/>
        <w:rPr>
          <w:b w:val="0"/>
          <w:bCs/>
          <w:color w:val="000000"/>
          <w:sz w:val="24"/>
        </w:rPr>
      </w:pPr>
      <w:r>
        <w:rPr>
          <w:rFonts w:hint="eastAsia"/>
          <w:b w:val="0"/>
          <w:bCs/>
          <w:color w:val="000000"/>
          <w:sz w:val="24"/>
          <w:lang w:eastAsia="zh-CN"/>
        </w:rPr>
        <w:t>（五）</w:t>
      </w:r>
      <w:r>
        <w:rPr>
          <w:b w:val="0"/>
          <w:bCs/>
          <w:color w:val="000000"/>
          <w:sz w:val="24"/>
        </w:rPr>
        <w:t>售后及服务</w:t>
      </w:r>
    </w:p>
    <w:p>
      <w:pPr>
        <w:spacing w:line="400" w:lineRule="exact"/>
        <w:ind w:firstLine="480" w:firstLineChars="200"/>
        <w:rPr>
          <w:b w:val="0"/>
          <w:bCs/>
          <w:sz w:val="24"/>
        </w:rPr>
      </w:pPr>
      <w:r>
        <w:rPr>
          <w:rFonts w:hint="eastAsia"/>
          <w:b w:val="0"/>
          <w:bCs/>
          <w:sz w:val="24"/>
        </w:rPr>
        <w:t>1、</w:t>
      </w:r>
      <w:r>
        <w:rPr>
          <w:b w:val="0"/>
          <w:bCs/>
          <w:sz w:val="24"/>
        </w:rPr>
        <w:t>能够准确提供本项目售后服务总负责人的姓名、职务、详细地址和联系方式。</w:t>
      </w:r>
    </w:p>
    <w:p>
      <w:pPr>
        <w:spacing w:line="400" w:lineRule="exact"/>
        <w:ind w:firstLine="480" w:firstLineChars="200"/>
        <w:rPr>
          <w:rFonts w:hint="eastAsia" w:eastAsia="宋体"/>
          <w:b w:val="0"/>
          <w:bCs/>
          <w:sz w:val="24"/>
          <w:lang w:eastAsia="zh-CN"/>
        </w:rPr>
      </w:pPr>
      <w:r>
        <w:rPr>
          <w:rFonts w:hint="eastAsia"/>
          <w:b w:val="0"/>
          <w:bCs/>
          <w:sz w:val="24"/>
        </w:rPr>
        <w:t>2、</w:t>
      </w:r>
      <w:r>
        <w:rPr>
          <w:b w:val="0"/>
          <w:bCs/>
          <w:sz w:val="24"/>
        </w:rPr>
        <w:t>承诺</w:t>
      </w:r>
      <w:r>
        <w:rPr>
          <w:rFonts w:hint="eastAsia"/>
          <w:b w:val="0"/>
          <w:bCs/>
          <w:sz w:val="24"/>
          <w:lang w:eastAsia="zh-CN"/>
        </w:rPr>
        <w:t>本项目</w:t>
      </w:r>
      <w:r>
        <w:rPr>
          <w:b w:val="0"/>
          <w:bCs/>
          <w:sz w:val="24"/>
        </w:rPr>
        <w:t>货物在质保期内因产品质量问题免费更换。</w:t>
      </w:r>
    </w:p>
    <w:p>
      <w:pPr>
        <w:spacing w:line="400" w:lineRule="exact"/>
        <w:ind w:firstLine="480" w:firstLineChars="200"/>
        <w:rPr>
          <w:color w:val="auto"/>
          <w:sz w:val="24"/>
          <w:highlight w:val="none"/>
        </w:rPr>
      </w:pPr>
      <w:r>
        <w:rPr>
          <w:rFonts w:hint="eastAsia"/>
          <w:b w:val="0"/>
          <w:bCs/>
          <w:sz w:val="24"/>
          <w:lang w:val="en-US" w:eastAsia="zh-CN"/>
        </w:rPr>
        <w:t>3</w:t>
      </w:r>
      <w:r>
        <w:rPr>
          <w:b w:val="0"/>
          <w:bCs/>
          <w:sz w:val="24"/>
        </w:rPr>
        <w:t>、</w:t>
      </w:r>
      <w:r>
        <w:rPr>
          <w:rFonts w:hint="eastAsia"/>
          <w:b w:val="0"/>
          <w:bCs/>
          <w:sz w:val="24"/>
          <w:lang w:eastAsia="zh-CN"/>
        </w:rPr>
        <w:t>承诺本项目</w:t>
      </w:r>
      <w:r>
        <w:rPr>
          <w:sz w:val="24"/>
        </w:rPr>
        <w:t>定期用户回访，及时处理用户意见。质保期内在接到售后服</w:t>
      </w:r>
      <w:r>
        <w:rPr>
          <w:color w:val="auto"/>
          <w:sz w:val="24"/>
          <w:highlight w:val="none"/>
        </w:rPr>
        <w:t>务电话后</w:t>
      </w:r>
      <w:r>
        <w:rPr>
          <w:rFonts w:hint="eastAsia"/>
          <w:color w:val="auto"/>
          <w:sz w:val="24"/>
          <w:highlight w:val="none"/>
          <w:lang w:eastAsia="zh-CN"/>
        </w:rPr>
        <w:t>半</w:t>
      </w:r>
      <w:r>
        <w:rPr>
          <w:color w:val="auto"/>
          <w:sz w:val="24"/>
          <w:highlight w:val="none"/>
        </w:rPr>
        <w:t>小时内响应，</w:t>
      </w:r>
      <w:r>
        <w:rPr>
          <w:rFonts w:hint="eastAsia"/>
          <w:color w:val="auto"/>
          <w:sz w:val="24"/>
          <w:highlight w:val="none"/>
          <w:lang w:val="en-US" w:eastAsia="zh-CN"/>
        </w:rPr>
        <w:t>3</w:t>
      </w:r>
      <w:r>
        <w:rPr>
          <w:color w:val="auto"/>
          <w:sz w:val="24"/>
          <w:highlight w:val="none"/>
        </w:rPr>
        <w:t>小时内解决。</w:t>
      </w:r>
    </w:p>
    <w:p>
      <w:pPr>
        <w:spacing w:line="400" w:lineRule="exact"/>
        <w:rPr>
          <w:rFonts w:hint="eastAsia"/>
          <w:color w:val="auto"/>
          <w:sz w:val="24"/>
          <w:highlight w:val="none"/>
          <w:lang w:val="en-US" w:eastAsia="zh-CN"/>
        </w:rPr>
      </w:pPr>
      <w:r>
        <w:rPr>
          <w:rFonts w:hint="eastAsia"/>
          <w:color w:val="auto"/>
          <w:sz w:val="24"/>
          <w:highlight w:val="none"/>
          <w:lang w:eastAsia="zh-CN"/>
        </w:rPr>
        <w:t>（</w:t>
      </w:r>
      <w:r>
        <w:rPr>
          <w:rFonts w:hint="eastAsia"/>
          <w:color w:val="auto"/>
          <w:sz w:val="24"/>
          <w:highlight w:val="none"/>
          <w:lang w:val="en-US" w:eastAsia="zh-CN"/>
        </w:rPr>
        <w:t>六</w:t>
      </w:r>
      <w:r>
        <w:rPr>
          <w:rFonts w:hint="eastAsia"/>
          <w:color w:val="auto"/>
          <w:sz w:val="24"/>
          <w:highlight w:val="none"/>
          <w:lang w:eastAsia="zh-CN"/>
        </w:rPr>
        <w:t>）</w:t>
      </w:r>
      <w:r>
        <w:rPr>
          <w:rFonts w:hint="eastAsia"/>
          <w:color w:val="auto"/>
          <w:sz w:val="24"/>
          <w:highlight w:val="none"/>
          <w:lang w:val="en-US" w:eastAsia="zh-CN"/>
        </w:rPr>
        <w:t>价格执行：</w:t>
      </w:r>
    </w:p>
    <w:p>
      <w:pPr>
        <w:spacing w:line="400" w:lineRule="exact"/>
        <w:rPr>
          <w:rFonts w:hint="default" w:eastAsia="宋体"/>
          <w:color w:val="auto"/>
          <w:sz w:val="24"/>
          <w:highlight w:val="none"/>
          <w:lang w:val="en-US" w:eastAsia="zh-CN"/>
        </w:rPr>
      </w:pPr>
      <w:r>
        <w:rPr>
          <w:rFonts w:hint="eastAsia"/>
          <w:color w:val="auto"/>
          <w:sz w:val="24"/>
          <w:highlight w:val="none"/>
          <w:lang w:val="en-US" w:eastAsia="zh-CN"/>
        </w:rPr>
        <w:t xml:space="preserve">    调理品：以</w:t>
      </w:r>
      <w:r>
        <w:rPr>
          <w:rFonts w:hint="eastAsia" w:asciiTheme="minorEastAsia" w:hAnsiTheme="minorEastAsia" w:eastAsiaTheme="minorEastAsia" w:cstheme="minorEastAsia"/>
          <w:color w:val="auto"/>
          <w:sz w:val="24"/>
          <w:highlight w:val="none"/>
        </w:rPr>
        <w:t>批发市场（如哈达、南极等）或大型商超（比优特超市、地利生鲜等）最低</w:t>
      </w:r>
      <w:r>
        <w:rPr>
          <w:rFonts w:hint="eastAsia" w:asciiTheme="minorEastAsia" w:hAnsiTheme="minorEastAsia" w:eastAsiaTheme="minorEastAsia" w:cstheme="minorEastAsia"/>
          <w:color w:val="auto"/>
          <w:sz w:val="24"/>
          <w:highlight w:val="none"/>
          <w:lang w:eastAsia="zh-CN"/>
        </w:rPr>
        <w:t>售</w:t>
      </w:r>
      <w:r>
        <w:rPr>
          <w:rFonts w:hint="eastAsia" w:asciiTheme="minorEastAsia" w:hAnsiTheme="minorEastAsia" w:eastAsiaTheme="minorEastAsia" w:cstheme="minorEastAsia"/>
          <w:color w:val="auto"/>
          <w:sz w:val="24"/>
          <w:highlight w:val="none"/>
        </w:rPr>
        <w:t>价（不包含引流、特价、处理商品）</w:t>
      </w:r>
      <w:r>
        <w:rPr>
          <w:rFonts w:hint="eastAsia" w:asciiTheme="minorEastAsia" w:hAnsiTheme="minorEastAsia" w:eastAsiaTheme="minorEastAsia" w:cstheme="minorEastAsia"/>
          <w:strike w:val="0"/>
          <w:dstrike w:val="0"/>
          <w:color w:val="auto"/>
          <w:sz w:val="24"/>
          <w:szCs w:val="24"/>
          <w:highlight w:val="none"/>
          <w:lang w:val="zh-CN"/>
        </w:rPr>
        <w:t>为价格基数</w:t>
      </w:r>
      <w:r>
        <w:rPr>
          <w:rFonts w:hint="eastAsia" w:asciiTheme="minorEastAsia" w:hAnsiTheme="minorEastAsia" w:eastAsiaTheme="minorEastAsia" w:cstheme="minorEastAsia"/>
          <w:strike w:val="0"/>
          <w:color w:val="auto"/>
          <w:sz w:val="24"/>
          <w:szCs w:val="24"/>
          <w:highlight w:val="none"/>
          <w:lang w:val="zh-CN"/>
        </w:rPr>
        <w:t>，</w:t>
      </w:r>
      <w:r>
        <w:rPr>
          <w:rFonts w:hint="eastAsia" w:asciiTheme="minorEastAsia" w:hAnsiTheme="minorEastAsia" w:eastAsiaTheme="minorEastAsia" w:cstheme="minorEastAsia"/>
          <w:color w:val="auto"/>
          <w:sz w:val="24"/>
          <w:szCs w:val="24"/>
          <w:highlight w:val="none"/>
          <w:lang w:val="zh-CN"/>
        </w:rPr>
        <w:t>投标人给予单价总体调整的比例，最终单价即为：价格基数×折扣率，本次报价只报折扣率，不需报价格基数及单价。例如：折扣率为80%，即为打八折,所有产品为统一报价折扣率）。</w:t>
      </w:r>
      <w:r>
        <w:rPr>
          <w:rFonts w:hint="eastAsia" w:asciiTheme="minorEastAsia" w:hAnsiTheme="minorEastAsia" w:eastAsiaTheme="minorEastAsia" w:cstheme="minorEastAsia"/>
          <w:strike w:val="0"/>
          <w:dstrike w:val="0"/>
          <w:color w:val="auto"/>
          <w:sz w:val="24"/>
          <w:highlight w:val="none"/>
          <w:lang w:val="en-US" w:eastAsia="zh-CN"/>
        </w:rPr>
        <w:t>价格包含运输、人工、包装、税金、账期等所有费用。</w:t>
      </w:r>
    </w:p>
    <w:p>
      <w:pPr>
        <w:pStyle w:val="4"/>
        <w:rPr>
          <w:rFonts w:hint="eastAsia"/>
          <w:lang w:val="en-US" w:eastAsia="zh-Hans"/>
        </w:rPr>
      </w:pPr>
    </w:p>
    <w:p>
      <w:pPr>
        <w:pStyle w:val="3"/>
        <w:numPr>
          <w:ilvl w:val="0"/>
          <w:numId w:val="0"/>
        </w:numPr>
        <w:spacing w:line="360" w:lineRule="auto"/>
        <w:rPr>
          <w:rFonts w:hint="eastAsia" w:ascii="宋体" w:hAnsi="宋体" w:eastAsia="宋体" w:cs="宋体"/>
          <w:color w:val="auto"/>
          <w:highlight w:val="none"/>
        </w:rPr>
      </w:pPr>
      <w:bookmarkStart w:id="0" w:name="_Toc5260"/>
      <w:bookmarkStart w:id="1" w:name="_Toc20473794"/>
      <w:bookmarkStart w:id="2" w:name="_Toc351466512"/>
      <w:r>
        <w:rPr>
          <w:rFonts w:hint="eastAsia" w:ascii="宋体" w:hAnsi="宋体" w:eastAsia="宋体" w:cs="宋体"/>
          <w:bCs/>
          <w:color w:val="auto"/>
          <w:kern w:val="2"/>
          <w:sz w:val="28"/>
          <w:szCs w:val="32"/>
          <w:lang w:val="en-US" w:eastAsia="zh-CN" w:bidi="ar-SA"/>
        </w:rPr>
        <w:t>二、</w:t>
      </w:r>
      <w:r>
        <w:rPr>
          <w:rFonts w:hint="eastAsia" w:ascii="宋体" w:hAnsi="宋体" w:eastAsia="宋体" w:cs="宋体"/>
          <w:color w:val="auto"/>
          <w:highlight w:val="none"/>
        </w:rPr>
        <w:t>供应商应提供以下资格证明文件</w:t>
      </w:r>
      <w:bookmarkEnd w:id="0"/>
      <w:bookmarkEnd w:id="1"/>
      <w:bookmarkEnd w:id="2"/>
    </w:p>
    <w:p>
      <w:pPr>
        <w:widowControl/>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2.1★</w:t>
      </w:r>
      <w:r>
        <w:rPr>
          <w:rFonts w:hint="eastAsia" w:ascii="宋体" w:hAnsi="宋体" w:eastAsia="宋体" w:cs="宋体"/>
          <w:color w:val="auto"/>
          <w:kern w:val="0"/>
          <w:sz w:val="24"/>
          <w:highlight w:val="none"/>
        </w:rPr>
        <w:t>法人</w:t>
      </w:r>
      <w:r>
        <w:rPr>
          <w:rFonts w:hint="default" w:ascii="宋体" w:hAnsi="宋体" w:cs="宋体"/>
          <w:color w:val="auto"/>
          <w:kern w:val="0"/>
          <w:sz w:val="24"/>
          <w:highlight w:val="none"/>
        </w:rPr>
        <w:t>/</w:t>
      </w:r>
      <w:r>
        <w:rPr>
          <w:rFonts w:hint="eastAsia" w:ascii="宋体" w:hAnsi="宋体" w:cs="宋体"/>
          <w:color w:val="auto"/>
          <w:kern w:val="0"/>
          <w:sz w:val="24"/>
          <w:highlight w:val="none"/>
          <w:lang w:val="en-US" w:eastAsia="zh-Hans"/>
        </w:rPr>
        <w:t>负责人</w:t>
      </w:r>
      <w:r>
        <w:rPr>
          <w:rFonts w:hint="eastAsia" w:ascii="宋体" w:hAnsi="宋体" w:eastAsia="宋体" w:cs="宋体"/>
          <w:color w:val="auto"/>
          <w:kern w:val="0"/>
          <w:sz w:val="24"/>
          <w:highlight w:val="none"/>
        </w:rPr>
        <w:t>授权委托书（加盖公章的复印件，按招标文件要求格式签署）；</w:t>
      </w:r>
    </w:p>
    <w:p>
      <w:pPr>
        <w:widowControl/>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2.2★</w:t>
      </w:r>
      <w:r>
        <w:rPr>
          <w:rFonts w:hint="eastAsia" w:ascii="宋体" w:hAnsi="宋体" w:eastAsia="宋体" w:cs="宋体"/>
          <w:color w:val="auto"/>
          <w:kern w:val="0"/>
          <w:sz w:val="24"/>
          <w:highlight w:val="none"/>
        </w:rPr>
        <w:t>被授权人身份证（加盖公章的复印件）；</w:t>
      </w:r>
    </w:p>
    <w:p>
      <w:pPr>
        <w:widowControl/>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2.3</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rPr>
        <w:t>法定代表人/单位负责人身份证（加盖公章的复印件）；</w:t>
      </w:r>
    </w:p>
    <w:p>
      <w:pPr>
        <w:tabs>
          <w:tab w:val="left" w:pos="1485"/>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2.4★营业执照</w:t>
      </w:r>
      <w:r>
        <w:rPr>
          <w:rFonts w:hint="eastAsia" w:ascii="宋体" w:hAnsi="宋体" w:eastAsia="宋体" w:cs="宋体"/>
          <w:color w:val="auto"/>
          <w:kern w:val="0"/>
          <w:sz w:val="24"/>
          <w:highlight w:val="none"/>
        </w:rPr>
        <w:t>（加盖公章的复印件）</w:t>
      </w:r>
      <w:r>
        <w:rPr>
          <w:rFonts w:hint="eastAsia" w:ascii="宋体" w:hAnsi="宋体" w:eastAsia="宋体" w:cs="宋体"/>
          <w:color w:val="auto"/>
          <w:sz w:val="24"/>
          <w:highlight w:val="none"/>
        </w:rPr>
        <w:t>；</w:t>
      </w:r>
      <w:r>
        <w:rPr>
          <w:rFonts w:hint="eastAsia" w:ascii="宋体" w:hAnsi="宋体" w:eastAsia="宋体" w:cs="宋体"/>
          <w:color w:val="auto"/>
          <w:sz w:val="24"/>
          <w:highlight w:val="none"/>
        </w:rPr>
        <w:tab/>
      </w:r>
    </w:p>
    <w:p>
      <w:pPr>
        <w:widowControl/>
        <w:spacing w:line="360" w:lineRule="auto"/>
        <w:ind w:firstLine="48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2.5</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rPr>
        <w:t>基本账户开户许可证或基本存款账户信息单（加盖公章的复印件）；</w:t>
      </w:r>
    </w:p>
    <w:p>
      <w:pPr>
        <w:widowControl/>
        <w:spacing w:line="360" w:lineRule="auto"/>
        <w:ind w:firstLine="480"/>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lang w:val="en-US" w:eastAsia="zh-CN"/>
        </w:rPr>
        <w:t>2.6</w:t>
      </w:r>
      <w:r>
        <w:rPr>
          <w:rFonts w:hint="eastAsia" w:ascii="宋体" w:hAnsi="宋体" w:eastAsia="宋体" w:cs="宋体"/>
          <w:color w:val="auto"/>
          <w:kern w:val="0"/>
          <w:sz w:val="24"/>
          <w:highlight w:val="none"/>
        </w:rPr>
        <w:t>★投标人须具有在有效期内的《食品生产许可证》或《食品流通许可证》或《食品经营许可证》或以及适用于本项目的经营许可类证明材料（加盖公章的复印件）</w:t>
      </w:r>
      <w:r>
        <w:rPr>
          <w:rFonts w:hint="eastAsia" w:ascii="宋体" w:hAnsi="宋体" w:cs="宋体"/>
          <w:color w:val="auto"/>
          <w:kern w:val="0"/>
          <w:sz w:val="24"/>
          <w:highlight w:val="none"/>
          <w:lang w:eastAsia="zh-CN"/>
        </w:rPr>
        <w:t>；</w:t>
      </w:r>
    </w:p>
    <w:p>
      <w:pPr>
        <w:pageBreakBefore w:val="0"/>
        <w:tabs>
          <w:tab w:val="center" w:pos="3370"/>
        </w:tabs>
        <w:kinsoku/>
        <w:wordWrap/>
        <w:overflowPunct/>
        <w:topLinePunct w:val="0"/>
        <w:bidi w:val="0"/>
        <w:adjustRightInd/>
        <w:snapToGrid/>
        <w:spacing w:line="348" w:lineRule="auto"/>
        <w:ind w:firstLine="480" w:firstLineChars="200"/>
        <w:textAlignment w:val="auto"/>
        <w:rPr>
          <w:rFonts w:hint="eastAsia" w:ascii="宋体" w:hAnsi="宋体" w:cs="宋体"/>
          <w:color w:val="auto"/>
          <w:sz w:val="24"/>
          <w:highlight w:val="yellow"/>
          <w:lang w:val="en-US" w:eastAsia="zh-CN"/>
        </w:rPr>
      </w:pPr>
      <w:r>
        <w:rPr>
          <w:rFonts w:hint="default" w:ascii="宋体" w:hAnsi="宋体" w:eastAsia="宋体" w:cs="宋体"/>
          <w:color w:val="auto"/>
          <w:kern w:val="0"/>
          <w:sz w:val="24"/>
          <w:highlight w:val="none"/>
        </w:rPr>
        <w:t>2</w:t>
      </w:r>
      <w:r>
        <w:rPr>
          <w:rFonts w:hint="eastAsia" w:ascii="宋体" w:hAnsi="宋体" w:eastAsia="宋体" w:cs="宋体"/>
          <w:color w:val="auto"/>
          <w:kern w:val="0"/>
          <w:sz w:val="24"/>
          <w:highlight w:val="none"/>
          <w:lang w:val="en-US" w:eastAsia="zh-Hans"/>
        </w:rPr>
        <w:t>.</w:t>
      </w:r>
      <w:r>
        <w:rPr>
          <w:rFonts w:hint="default" w:ascii="宋体" w:hAnsi="宋体" w:eastAsia="宋体" w:cs="宋体"/>
          <w:color w:val="auto"/>
          <w:kern w:val="0"/>
          <w:sz w:val="24"/>
          <w:highlight w:val="none"/>
          <w:lang w:eastAsia="zh-Hans"/>
        </w:rPr>
        <w:t>7</w:t>
      </w:r>
      <w:r>
        <w:rPr>
          <w:rFonts w:hint="eastAsia" w:ascii="宋体" w:hAnsi="宋体" w:eastAsia="宋体" w:cs="宋体"/>
          <w:color w:val="auto"/>
          <w:kern w:val="0"/>
          <w:sz w:val="24"/>
          <w:highlight w:val="none"/>
        </w:rPr>
        <w:t>★</w:t>
      </w:r>
      <w:r>
        <w:rPr>
          <w:rFonts w:hint="eastAsia" w:ascii="宋体" w:hAnsi="宋体" w:cs="宋体"/>
          <w:color w:val="auto"/>
          <w:sz w:val="24"/>
          <w:highlight w:val="none"/>
          <w:lang w:val="en-US" w:eastAsia="zh-CN"/>
        </w:rPr>
        <w:t>授权委托人为本单位在职人员并提供缴纳任意2个月（2023年01月至2023年10月期间）缴纳职工基本养老保险的证明，缴纳养老保险证明须为在人力资源和社会保障网上的打印件并加盖企业公章，包括社保号、身份证号、密码等。（如为外籍供应商，无需此项要求）。</w:t>
      </w:r>
    </w:p>
    <w:p>
      <w:pPr>
        <w:pageBreakBefore w:val="0"/>
        <w:tabs>
          <w:tab w:val="center" w:pos="3370"/>
        </w:tabs>
        <w:kinsoku/>
        <w:wordWrap/>
        <w:overflowPunct/>
        <w:topLinePunct w:val="0"/>
        <w:bidi w:val="0"/>
        <w:adjustRightInd/>
        <w:snapToGrid/>
        <w:spacing w:line="348" w:lineRule="auto"/>
        <w:ind w:firstLine="480" w:firstLineChars="200"/>
        <w:textAlignment w:val="auto"/>
        <w:rPr>
          <w:rFonts w:hint="eastAsia" w:ascii="宋体" w:hAnsi="宋体" w:cs="宋体"/>
          <w:color w:val="auto"/>
          <w:kern w:val="0"/>
          <w:sz w:val="24"/>
          <w:highlight w:val="none"/>
          <w:lang w:val="en-US" w:eastAsia="zh-CN"/>
        </w:rPr>
      </w:pPr>
      <w:r>
        <w:rPr>
          <w:rFonts w:hint="eastAsia" w:ascii="宋体" w:hAnsi="宋体" w:cs="宋体"/>
          <w:color w:val="auto"/>
          <w:sz w:val="24"/>
          <w:highlight w:val="none"/>
          <w:lang w:val="en-US" w:eastAsia="zh-CN"/>
        </w:rPr>
        <w:t>2.8</w:t>
      </w:r>
      <w:r>
        <w:rPr>
          <w:rFonts w:hint="eastAsia" w:ascii="宋体" w:hAnsi="宋体" w:eastAsia="宋体" w:cs="宋体"/>
          <w:color w:val="auto"/>
          <w:kern w:val="0"/>
          <w:sz w:val="24"/>
          <w:highlight w:val="none"/>
        </w:rPr>
        <w:t>★</w:t>
      </w:r>
      <w:r>
        <w:rPr>
          <w:rFonts w:hint="eastAsia" w:ascii="宋体" w:hAnsi="宋体" w:cs="宋体"/>
          <w:color w:val="auto"/>
          <w:kern w:val="0"/>
          <w:sz w:val="24"/>
          <w:highlight w:val="none"/>
          <w:lang w:val="en-US" w:eastAsia="zh-CN"/>
        </w:rPr>
        <w:t>投标人需提供所投产品的销售业绩（可以是所投产品生产商的业绩），业绩要求如下：应为2021年1月1日至2023年11月30日以来任意年度内，所投产品销售数量在4万公斤（含4万公斤）以上。（提供业绩材料原件彩色扫描件，包含合同及供货清单、验收证明材料，其中合同及供货清单需体现采购数量或合同金额）。</w:t>
      </w:r>
    </w:p>
    <w:p>
      <w:pPr>
        <w:widowControl/>
        <w:spacing w:line="360" w:lineRule="auto"/>
        <w:ind w:firstLine="480"/>
        <w:rPr>
          <w:rFonts w:hint="eastAsia" w:ascii="宋体" w:hAnsi="宋体" w:cs="宋体"/>
          <w:color w:val="auto"/>
          <w:kern w:val="0"/>
          <w:sz w:val="24"/>
          <w:highlight w:val="none"/>
          <w:lang w:eastAsia="zh-CN"/>
        </w:rPr>
      </w:pPr>
      <w:r>
        <w:rPr>
          <w:rFonts w:hint="eastAsia" w:ascii="宋体" w:hAnsi="宋体" w:cs="宋体"/>
          <w:color w:val="auto"/>
          <w:kern w:val="0"/>
          <w:sz w:val="24"/>
          <w:highlight w:val="none"/>
          <w:lang w:val="en-US" w:eastAsia="zh-CN"/>
        </w:rPr>
        <w:t>2.9</w:t>
      </w:r>
      <w:r>
        <w:rPr>
          <w:rFonts w:hint="eastAsia" w:ascii="宋体" w:hAnsi="宋体" w:eastAsia="宋体" w:cs="宋体"/>
          <w:color w:val="auto"/>
          <w:kern w:val="0"/>
          <w:sz w:val="24"/>
          <w:highlight w:val="none"/>
          <w:lang w:eastAsia="zh-CN"/>
        </w:rPr>
        <w:t>中小企业声明函</w:t>
      </w:r>
      <w:r>
        <w:rPr>
          <w:rFonts w:hint="eastAsia" w:ascii="宋体" w:hAnsi="宋体" w:eastAsia="宋体" w:cs="宋体"/>
          <w:color w:val="auto"/>
          <w:kern w:val="0"/>
          <w:sz w:val="24"/>
          <w:highlight w:val="none"/>
        </w:rPr>
        <w:t>（</w:t>
      </w:r>
      <w:r>
        <w:rPr>
          <w:rFonts w:hint="eastAsia" w:ascii="宋体" w:hAnsi="宋体" w:cs="宋体"/>
          <w:color w:val="auto"/>
          <w:kern w:val="0"/>
          <w:sz w:val="24"/>
          <w:highlight w:val="none"/>
          <w:lang w:val="en-US" w:eastAsia="zh-CN"/>
        </w:rPr>
        <w:t>加盖公章的复印件。</w:t>
      </w:r>
      <w:r>
        <w:rPr>
          <w:rFonts w:hint="eastAsia" w:ascii="宋体" w:hAnsi="宋体" w:cs="宋体"/>
          <w:color w:val="auto"/>
          <w:kern w:val="0"/>
          <w:sz w:val="24"/>
          <w:highlight w:val="none"/>
          <w:lang w:eastAsia="zh-CN"/>
        </w:rPr>
        <w:t>如不适用可不提供</w:t>
      </w:r>
      <w:r>
        <w:rPr>
          <w:rFonts w:hint="eastAsia" w:ascii="宋体" w:hAnsi="宋体" w:eastAsia="宋体" w:cs="宋体"/>
          <w:color w:val="auto"/>
          <w:kern w:val="0"/>
          <w:sz w:val="24"/>
          <w:highlight w:val="none"/>
        </w:rPr>
        <w:t>）</w:t>
      </w:r>
      <w:r>
        <w:rPr>
          <w:rFonts w:hint="eastAsia" w:ascii="宋体" w:hAnsi="宋体" w:cs="宋体"/>
          <w:color w:val="auto"/>
          <w:kern w:val="0"/>
          <w:sz w:val="24"/>
          <w:highlight w:val="none"/>
          <w:lang w:eastAsia="zh-CN"/>
        </w:rPr>
        <w:t>。</w:t>
      </w:r>
    </w:p>
    <w:p>
      <w:pPr>
        <w:widowControl/>
        <w:snapToGrid w:val="0"/>
        <w:spacing w:line="360" w:lineRule="auto"/>
        <w:ind w:firstLine="479" w:firstLineChars="199"/>
        <w:jc w:val="left"/>
        <w:rPr>
          <w:rFonts w:hint="eastAsia" w:ascii="宋体" w:hAnsi="宋体" w:eastAsia="宋体" w:cs="宋体"/>
          <w:b/>
          <w:bCs/>
          <w:color w:val="auto"/>
          <w:kern w:val="0"/>
          <w:sz w:val="24"/>
          <w:highlight w:val="none"/>
        </w:rPr>
      </w:pPr>
      <w:r>
        <w:rPr>
          <w:rFonts w:hint="eastAsia" w:ascii="宋体" w:hAnsi="宋体" w:eastAsia="宋体" w:cs="宋体"/>
          <w:b/>
          <w:color w:val="auto"/>
          <w:sz w:val="24"/>
          <w:highlight w:val="none"/>
        </w:rPr>
        <w:t>注：供应商应按上述要求准备，且复印件与原件须一致，不满足上述要求的，投标无效，以上文件一次性递交，资格审查完成后补交的材料将视为无效。</w:t>
      </w:r>
    </w:p>
    <w:p>
      <w:pPr>
        <w:pStyle w:val="3"/>
        <w:spacing w:line="360" w:lineRule="auto"/>
        <w:rPr>
          <w:rFonts w:hint="eastAsia" w:ascii="宋体" w:hAnsi="宋体" w:eastAsia="宋体" w:cs="宋体"/>
          <w:color w:val="auto"/>
          <w:highlight w:val="none"/>
        </w:rPr>
      </w:pPr>
      <w:bookmarkStart w:id="3" w:name="_Toc20473795"/>
      <w:bookmarkStart w:id="4" w:name="_Toc30592"/>
      <w:bookmarkStart w:id="5" w:name="_Toc351466513"/>
      <w:r>
        <w:rPr>
          <w:rFonts w:hint="eastAsia" w:ascii="宋体" w:hAnsi="宋体" w:eastAsia="宋体" w:cs="宋体"/>
          <w:color w:val="auto"/>
          <w:highlight w:val="none"/>
        </w:rPr>
        <w:t>三、供应商应提供以下商务技术文件</w:t>
      </w:r>
      <w:bookmarkEnd w:id="3"/>
      <w:bookmarkEnd w:id="4"/>
      <w:bookmarkEnd w:id="5"/>
    </w:p>
    <w:p>
      <w:pPr>
        <w:spacing w:line="360" w:lineRule="auto"/>
        <w:ind w:firstLine="540"/>
        <w:rPr>
          <w:rFonts w:hint="eastAsia" w:ascii="宋体" w:hAnsi="宋体" w:eastAsia="宋体" w:cs="宋体"/>
          <w:color w:val="auto"/>
          <w:sz w:val="24"/>
          <w:highlight w:val="none"/>
        </w:rPr>
      </w:pPr>
      <w:r>
        <w:rPr>
          <w:rFonts w:hint="eastAsia" w:ascii="宋体" w:hAnsi="宋体" w:eastAsia="宋体" w:cs="宋体"/>
          <w:color w:val="auto"/>
          <w:sz w:val="24"/>
          <w:highlight w:val="none"/>
        </w:rPr>
        <w:t>3.1★投标函</w:t>
      </w:r>
    </w:p>
    <w:p>
      <w:pPr>
        <w:spacing w:line="360" w:lineRule="auto"/>
        <w:ind w:firstLine="540"/>
        <w:rPr>
          <w:rFonts w:hint="eastAsia" w:ascii="宋体" w:hAnsi="宋体" w:eastAsia="宋体" w:cs="宋体"/>
          <w:color w:val="auto"/>
          <w:sz w:val="24"/>
          <w:highlight w:val="none"/>
        </w:rPr>
      </w:pPr>
      <w:r>
        <w:rPr>
          <w:rFonts w:hint="eastAsia" w:ascii="宋体" w:hAnsi="宋体" w:eastAsia="宋体" w:cs="宋体"/>
          <w:color w:val="auto"/>
          <w:sz w:val="24"/>
          <w:highlight w:val="none"/>
        </w:rPr>
        <w:t>3.2★开标一览表（正本中的开标一览表为唱标专用，不接受单独密封的开标一览表）</w:t>
      </w:r>
    </w:p>
    <w:p>
      <w:pPr>
        <w:spacing w:line="360" w:lineRule="auto"/>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3.3★资格证明文件</w:t>
      </w:r>
    </w:p>
    <w:p>
      <w:pPr>
        <w:snapToGrid w:val="0"/>
        <w:spacing w:line="360" w:lineRule="auto"/>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3.4其他需要提供的有效文件</w:t>
      </w:r>
    </w:p>
    <w:p>
      <w:pPr>
        <w:spacing w:line="360" w:lineRule="auto"/>
        <w:ind w:firstLine="540"/>
        <w:rPr>
          <w:rFonts w:hint="eastAsia" w:ascii="宋体" w:hAnsi="宋体" w:eastAsia="宋体" w:cs="宋体"/>
          <w:color w:val="auto"/>
          <w:sz w:val="24"/>
          <w:highlight w:val="none"/>
        </w:rPr>
      </w:pPr>
      <w:r>
        <w:rPr>
          <w:rFonts w:hint="eastAsia" w:ascii="宋体" w:hAnsi="宋体" w:eastAsia="宋体" w:cs="宋体"/>
          <w:color w:val="auto"/>
          <w:sz w:val="24"/>
          <w:highlight w:val="none"/>
        </w:rPr>
        <w:t>以上★号为必备条款，任一条不满足则视为投标无效。</w:t>
      </w:r>
    </w:p>
    <w:p>
      <w:pPr>
        <w:pStyle w:val="3"/>
        <w:spacing w:before="120" w:beforeLines="50" w:after="120" w:afterLines="50" w:line="360" w:lineRule="auto"/>
        <w:rPr>
          <w:rFonts w:hint="eastAsia" w:ascii="宋体" w:hAnsi="宋体" w:eastAsia="宋体" w:cs="宋体"/>
          <w:color w:val="auto"/>
          <w:highlight w:val="none"/>
        </w:rPr>
      </w:pPr>
      <w:bookmarkStart w:id="6" w:name="_Toc299699814"/>
      <w:bookmarkStart w:id="7" w:name="_Toc299700537"/>
      <w:bookmarkStart w:id="8" w:name="_Toc299699083"/>
      <w:bookmarkStart w:id="9" w:name="_Toc299699624"/>
      <w:bookmarkStart w:id="10" w:name="_Toc351466517"/>
      <w:bookmarkStart w:id="11" w:name="_Toc299709511"/>
      <w:bookmarkStart w:id="12" w:name="_Toc20473796"/>
      <w:bookmarkStart w:id="13" w:name="_Toc28491"/>
      <w:r>
        <w:rPr>
          <w:rFonts w:hint="eastAsia" w:ascii="宋体" w:hAnsi="宋体" w:eastAsia="宋体" w:cs="宋体"/>
          <w:color w:val="auto"/>
          <w:highlight w:val="none"/>
        </w:rPr>
        <w:t>四、</w:t>
      </w:r>
      <w:bookmarkEnd w:id="6"/>
      <w:bookmarkEnd w:id="7"/>
      <w:bookmarkEnd w:id="8"/>
      <w:bookmarkEnd w:id="9"/>
      <w:bookmarkEnd w:id="10"/>
      <w:bookmarkEnd w:id="11"/>
      <w:r>
        <w:rPr>
          <w:rFonts w:hint="eastAsia" w:ascii="宋体" w:hAnsi="宋体" w:eastAsia="宋体" w:cs="宋体"/>
          <w:color w:val="auto"/>
          <w:highlight w:val="none"/>
        </w:rPr>
        <w:t>其他</w:t>
      </w:r>
      <w:bookmarkEnd w:id="12"/>
      <w:bookmarkEnd w:id="13"/>
    </w:p>
    <w:p>
      <w:pPr>
        <w:snapToGrid w:val="0"/>
        <w:spacing w:line="360" w:lineRule="auto"/>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与本项目招标相关的事务及澄清公告敬请关注招标公告发布媒介。</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yODFmM2YxOTcwNDY5ZjAxNTMyMjk0NTUyNTQ1MzkifQ=="/>
  </w:docVars>
  <w:rsids>
    <w:rsidRoot w:val="7D661406"/>
    <w:rsid w:val="00D524DC"/>
    <w:rsid w:val="13CD07FB"/>
    <w:rsid w:val="1AF552AB"/>
    <w:rsid w:val="1B843120"/>
    <w:rsid w:val="1C457687"/>
    <w:rsid w:val="1FD91BFA"/>
    <w:rsid w:val="254605AA"/>
    <w:rsid w:val="3D5E5026"/>
    <w:rsid w:val="3E5B54CA"/>
    <w:rsid w:val="40C171A2"/>
    <w:rsid w:val="50746C8C"/>
    <w:rsid w:val="52EB5815"/>
    <w:rsid w:val="552C3279"/>
    <w:rsid w:val="555879AD"/>
    <w:rsid w:val="61630159"/>
    <w:rsid w:val="61FB43AB"/>
    <w:rsid w:val="661600AC"/>
    <w:rsid w:val="6DB72A07"/>
    <w:rsid w:val="6F026178"/>
    <w:rsid w:val="73662D46"/>
    <w:rsid w:val="76D73BEC"/>
    <w:rsid w:val="7D6614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240" w:after="240"/>
      <w:ind w:left="100" w:leftChars="100" w:right="100" w:rightChars="100"/>
      <w:jc w:val="center"/>
      <w:outlineLvl w:val="0"/>
    </w:pPr>
    <w:rPr>
      <w:rFonts w:ascii="Times New Roman" w:hAnsi="Times New Roman" w:eastAsia="黑体" w:cs="Times New Roman"/>
      <w:bCs/>
      <w:kern w:val="44"/>
      <w:sz w:val="44"/>
      <w:szCs w:val="44"/>
    </w:rPr>
  </w:style>
  <w:style w:type="paragraph" w:styleId="3">
    <w:name w:val="heading 2"/>
    <w:basedOn w:val="1"/>
    <w:next w:val="1"/>
    <w:qFormat/>
    <w:uiPriority w:val="0"/>
    <w:pPr>
      <w:keepNext/>
      <w:keepLines/>
      <w:outlineLvl w:val="1"/>
    </w:pPr>
    <w:rPr>
      <w:rFonts w:ascii="Arial" w:hAnsi="Arial" w:eastAsia="黑体" w:cs="Times New Roman"/>
      <w:bCs/>
      <w:sz w:val="28"/>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next w:val="1"/>
    <w:qFormat/>
    <w:uiPriority w:val="0"/>
    <w:pPr>
      <w:adjustRightInd w:val="0"/>
      <w:spacing w:line="360" w:lineRule="atLeast"/>
      <w:jc w:val="center"/>
      <w:textAlignment w:val="baseline"/>
    </w:pPr>
    <w:rPr>
      <w:rFonts w:ascii="Times New Roman" w:hAnsi="Times New Roman" w:eastAsia="宋体" w:cs="Times New Roman"/>
      <w:kern w:val="0"/>
      <w:sz w:val="24"/>
      <w:szCs w:val="20"/>
    </w:rPr>
  </w:style>
  <w:style w:type="paragraph" w:styleId="7">
    <w:name w:val="List Paragraph"/>
    <w:basedOn w:val="1"/>
    <w:qFormat/>
    <w:uiPriority w:val="0"/>
    <w:pPr>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2023-12-13T05:38:00Z</dcterms:created>
  <dc:creator></dc:creator>
  <cp:lastModifiedBy></cp:lastModifiedBy>
  <dcterms:modified xsi:type="dcterms:W3CDTF">2023-12-13T05:38:51Z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C77B94BA38B54C62A908E700D5DDC7C0_11</vt:lpwstr>
  </property>
</Properties>
</file>